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2"/>
          <w:rFonts w:cs="Times New Roman" w:ascii="Times New Roman" w:hAnsi="Times New Roman"/>
          <w:i/>
          <w:iCs/>
          <w:sz w:val="28"/>
          <w:szCs w:val="28"/>
        </w:rPr>
        <w:t>Приложения к отчету СПК ФКиС за 2019 год</w:t>
      </w:r>
    </w:p>
    <w:p>
      <w:pPr>
        <w:pStyle w:val="Normal"/>
        <w:jc w:val="right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Style w:val="2"/>
          <w:rFonts w:cs="Times New Roman" w:ascii="Times New Roman" w:hAnsi="Times New Roman"/>
          <w:b/>
          <w:bCs/>
          <w:sz w:val="28"/>
          <w:szCs w:val="28"/>
        </w:rPr>
        <w:t xml:space="preserve">Приложение № 7. </w:t>
      </w:r>
    </w:p>
    <w:p>
      <w:pPr>
        <w:pStyle w:val="Normal"/>
        <w:jc w:val="center"/>
        <w:rPr/>
      </w:pPr>
      <w:r>
        <w:rPr>
          <w:rStyle w:val="2"/>
          <w:rFonts w:cs="Times New Roman" w:ascii="Times New Roman" w:hAnsi="Times New Roman"/>
          <w:b/>
          <w:sz w:val="28"/>
          <w:szCs w:val="28"/>
        </w:rPr>
        <w:t>Примерная форма плана работы Совета на 2020 г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W w:w="15375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98"/>
        <w:gridCol w:w="3607"/>
        <w:gridCol w:w="5321"/>
        <w:gridCol w:w="2614"/>
        <w:gridCol w:w="3106"/>
        <w:gridCol w:w="29"/>
      </w:tblGrid>
      <w:tr>
        <w:trPr>
          <w:tblHeader w:val="true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работы совета по профессиональным квалификациям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 реже 1 раза в квартал 2019 г.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председателя СПК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и предоставление в Национальное агентство развития квалификаций отчета о деятельности Совета за 2019 год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марта 2020 г.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председателя СПК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председателя СПК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Проведение мониторинга рынка труда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Май- ноябрь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Братков К.И.,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и актуализация профессиональных стандартов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проектов профессиональных стандартов: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Оператор видеозаписи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Соколова Л.А., 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Щурова Н.В.,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Актуализация профессиональных стандартов: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Соколова Л.А., 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Щурова Н.В.,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проекта (актуализация) отраслевой рамки квалификаций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II - III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Соколова Л.А.,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Щурова Н.В.,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профессионально-общественного обсуждения профессиональных стандартов, разработанных иными организациями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Игольникова А.В.,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независимой оценки квалификации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 (по профессиональным стандартам):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Специалист по инструкторской и методической работе в области</w:t>
            </w: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физической культуры и спорта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- Сопровождающий инвалидов, лиц с ограниченными возможностями здоровья, несовершеннолетних лиц на спортивные мероприятия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- Спортивный судья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- Специалист по обслуживанию и ремонту спортивного инвентаря и оборудования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II - IV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Щурова Н.В.,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Актуализация наименований квалификаций и (или) требований к квалификации, на соответствие которым проводится независимая оценка квалификации: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Щурова Н.В., 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подтверждения квалификации экспертов центров оценки квалификаций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Аккредитационной комиссии Совета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Полухина Т.Г.,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председатель рабочей группы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СПК ФКиС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 деятельности ЦОК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редседателя Совета,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Полухина Т.Г.,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рабочей группы по деятельности ЦОК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проверок деятельности центров оценки квалификации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графику проверок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Бирюков С.В.,</w:t>
            </w:r>
          </w:p>
          <w:p>
            <w:pPr>
              <w:pStyle w:val="Normal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ам председателя Совета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Полухина Т.Г.,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председатель рабочей группы Совета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по деятельности ЦОК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оценочных средств по квалификациям: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Спортсмен-помощник тренера (5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Контролер-распорядитель (4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Контролер-распорядитель по гостевому обслуживанию (4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Координатор группы  контролеров-распорядителей (5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адаптивной физической культуре и адаптивному спорту (5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уровень квалификации)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bidi w:val="0"/>
              <w:spacing w:before="0" w:after="160"/>
              <w:ind w:left="454" w:right="0" w:hanging="340"/>
              <w:contextualSpacing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Тренер по виду спорта спорт слепых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глухих (6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лиц с интеллектуальными нарушениями (6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лиц с поражением опорно-двигательного аппарата (6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глухих (7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слепых (7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лиц с интеллектуальными нарушениями (7 уровень квалификации)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bidi w:val="0"/>
              <w:spacing w:before="0" w:after="160"/>
              <w:ind w:left="0" w:right="0" w:hanging="340"/>
              <w:contextualSpacing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Тренер по виду спорта  спорт лиц с поражением опорно-двигательного аппарата  (7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Главный тренер по адаптивному спорту (7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Руководитель проекта в области физической культуры и спорта (7 уровень квалификации)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contextualSpacing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Руководитель деятельностью физкультурно-спортивной организации, объединения (8 уровень квалификации)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II-IV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Щурова Н.В., 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613" w:hRule="atLeast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Актуализация оценочных средств по квалификациям: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>Тренер по начальной подготовке (5 уровень квалификации)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Актуализация планируется в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/>
              </w:rPr>
              <w:t xml:space="preserve"> квартале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Щурова Н.В., 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Соколова  Л.А.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 центрами оценки квалификации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 в течение 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редседателя Совета,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Новичихина Н.В.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Постоянно в течение 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редседателя Совета,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Новичихина Н.В.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Игольникова А.В.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14" w:before="57" w:after="57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Михайлова Т.В.,</w:t>
            </w:r>
          </w:p>
          <w:p>
            <w:pPr>
              <w:pStyle w:val="Normal"/>
              <w:widowControl/>
              <w:bidi w:val="0"/>
              <w:spacing w:lineRule="auto" w:line="216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председатель рабочей группы Совета  по экспертизе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ФГОС и примерных основных профессиональных образовательных программ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57" w:after="57"/>
              <w:ind w:left="0" w:right="0" w:firstLine="113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Михайлова Т.В.,</w:t>
            </w:r>
          </w:p>
          <w:p>
            <w:pPr>
              <w:pStyle w:val="Normal"/>
              <w:widowControl/>
              <w:bidi w:val="0"/>
              <w:spacing w:lineRule="auto" w:line="24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председатель рабочей группы Совета  по экспертизе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ФГОС и примерных основных профессиональных образовательных программ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утверждение порядка проведения профессионально-общественной аккредитации и критериев оценки образовательных программ при проведении профессионально-общественной аккредитации по виду (видам) профессиональной деятельности в соответствии с полномочием Совета (при отсутствии)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1-2 квартал 2020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Усков С.В.,</w:t>
            </w:r>
          </w:p>
          <w:p>
            <w:pPr>
              <w:pStyle w:val="Normal"/>
              <w:widowControl/>
              <w:bidi w:val="0"/>
              <w:spacing w:lineRule="auto" w:line="216" w:before="57" w:after="57"/>
              <w:ind w:left="17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аместитель рабочей группы Совета по профессионально-общественной акредитации образовательных программ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Бирюков С.В.,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зам. председателя Совета,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Усков С.В.,  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рабочей группы Совета по профессионально-общественной акредитации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образовательных программ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информации для АИС «Мониторинг ПОА»</w:t>
            </w:r>
          </w:p>
        </w:tc>
        <w:tc>
          <w:tcPr>
            <w:tcW w:w="2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Усков С.В.,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аместитель рабочей группы Совета по профессионально-общественной акредитации образовательных программ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председателя Совета,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Усков С.В.,</w:t>
            </w:r>
          </w:p>
          <w:p>
            <w:pPr>
              <w:pStyle w:val="Normal"/>
              <w:widowControl/>
              <w:bidi w:val="0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аместитель рабочей группы Совета по профессионально-общественной акредитации образовательных программ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Ведение реестра экспертов и его размещение на официальном сайте Совета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ind w:left="17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Гроссу Е.Ю.</w:t>
            </w:r>
          </w:p>
          <w:p>
            <w:pPr>
              <w:pStyle w:val="Normal"/>
              <w:widowControl/>
              <w:bidi w:val="0"/>
              <w:ind w:left="170" w:right="0"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аппарата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14" w:before="57" w:after="57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Михайлова Т.В.,</w:t>
            </w:r>
          </w:p>
          <w:p>
            <w:pPr>
              <w:pStyle w:val="Normal"/>
              <w:widowControl/>
              <w:bidi w:val="0"/>
              <w:spacing w:lineRule="auto" w:line="216"/>
              <w:ind w:left="113" w:right="0"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председатель рабочей группы Совета  по экспертизе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ФГОС и примерных основных профессиональных образовательных программ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Ведение сайта Совета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Гроссу Е.Ю.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аппарата ОООР ФКиС</w:t>
            </w:r>
          </w:p>
        </w:tc>
        <w:tc>
          <w:tcPr>
            <w:tcW w:w="29" w:type="dxa"/>
            <w:tcBorders>
              <w:left w:val="single" w:sz="6" w:space="0" w:color="000000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редседателя Совета,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Новичихина Н.В.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bottom w:val="single" w:sz="6" w:space="0" w:color="95A2AE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ind w:left="143" w:right="64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Проведение публичных мероприятий по вопросам формирования национальной системы профессиональных квалификаций и деятельности Совета: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Постоянно в течение 2020 г 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Бирюков С.В., зам.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редседателя Совета,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Новичихина Н.В.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аппарат ОООР ФКиС</w:t>
            </w:r>
          </w:p>
        </w:tc>
        <w:tc>
          <w:tcPr>
            <w:tcW w:w="29" w:type="dxa"/>
            <w:tcBorders>
              <w:left w:val="single" w:sz="6" w:space="0" w:color="000000"/>
              <w:bottom w:val="single" w:sz="6" w:space="0" w:color="95A2AE"/>
              <w:right w:val="single" w:sz="6" w:space="0" w:color="95A2AE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1"/>
        <w:numPr>
          <w:ilvl w:val="0"/>
          <w:numId w:val="0"/>
        </w:numPr>
        <w:ind w:left="432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 8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431" w:hanging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1"/>
        <w:numPr>
          <w:ilvl w:val="0"/>
          <w:numId w:val="0"/>
        </w:numPr>
        <w:spacing w:before="354" w:after="354"/>
        <w:ind w:left="431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Плановые показатели деятельности Совета на 2019-2022 гг.</w:t>
      </w:r>
    </w:p>
    <w:tbl>
      <w:tblPr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"/>
        <w:gridCol w:w="9779"/>
        <w:gridCol w:w="1252"/>
        <w:gridCol w:w="1200"/>
        <w:gridCol w:w="1065"/>
        <w:gridCol w:w="1023"/>
      </w:tblGrid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г.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профессиональных стандартов,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актуализированных профессиональных стандартов,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утвержденных отраслевых рамок квалификаций,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 разработана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организаций, наделенных полномочием на проведение профессионально-общественной аккредитации,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наименований квалификаций,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актуализированных наименований квалификаций,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утвержденных оценочных средств,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/>
            </w:pPr>
            <w:bookmarkStart w:id="0" w:name="_GoBack"/>
            <w:bookmarkEnd w:id="0"/>
            <w:r>
              <w:rPr/>
              <w:t>17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организаций, наделенных полномочиями центров оценки квалификации,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4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проведенных профессиональных экзаменов, ед.</w:t>
            </w:r>
          </w:p>
        </w:tc>
        <w:tc>
          <w:tcPr>
            <w:tcW w:w="1252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35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рамках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ГИА НОК</w:t>
            </w:r>
          </w:p>
        </w:tc>
        <w:tc>
          <w:tcPr>
            <w:tcW w:w="120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06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023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qFormat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Application>LibreOffice/6.2.3.2$Windows_X86_64 LibreOffice_project/aecc05fe267cc68dde00352a451aa867b3b546ac</Application>
  <Pages>10</Pages>
  <Words>1203</Words>
  <Characters>8768</Characters>
  <CharactersWithSpaces>9758</CharactersWithSpaces>
  <Paragraphs>249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2020-02-13T16:01:00Z</dcterms:created>
  <dc:creator>SAMSUNG</dc:creator>
  <dc:description/>
  <dc:language>ru-RU</dc:language>
  <cp:lastModifiedBy/>
  <cp:lastPrinted>2020-03-03T10:57:23Z</cp:lastPrinted>
  <dcterms:modified xsi:type="dcterms:W3CDTF">2020-03-03T10:58:09Z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