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_rels/chart6.xml.rels" ContentType="application/vnd.openxmlformats-package.relationships+xml"/>
  <Override PartName="/word/charts/_rels/chart9.xml.rels" ContentType="application/vnd.openxmlformats-package.relationship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1.xlsx" ContentType="application/vnd.openxmlformats-officedocument.spreadsheetml.sheet"/>
  <Override PartName="/word/embeddings/Microsoft_Excel_Worksheet2.xlsx" ContentType="application/vnd.openxmlformats-officedocument.spreadsheetml.sheet"/>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jc w:val="right"/>
        <w:rPr>
          <w:rFonts w:ascii="Times New Roman" w:hAnsi="Times New Roman" w:eastAsia="Calibri Light" w:cs="Times New Roman"/>
          <w:color w:val="2F5496"/>
          <w:sz w:val="28"/>
          <w:szCs w:val="28"/>
        </w:rPr>
      </w:pPr>
      <w:r>
        <w:rPr>
          <w:rFonts w:eastAsia="Calibri Light" w:cs="Times New Roman" w:ascii="Times New Roman" w:hAnsi="Times New Roman"/>
          <w:color w:val="2F5496"/>
          <w:sz w:val="28"/>
          <w:szCs w:val="28"/>
        </w:rPr>
        <w:t xml:space="preserve">Приложение № 2. </w:t>
      </w:r>
    </w:p>
    <w:p>
      <w:pPr>
        <w:pStyle w:val="Normal"/>
        <w:spacing w:lineRule="auto" w:line="259" w:before="0" w:after="160"/>
        <w:jc w:val="center"/>
        <w:rPr>
          <w:rFonts w:ascii="Times New Roman" w:hAnsi="Times New Roman" w:eastAsia="Calibri Light" w:cs="Times New Roman"/>
          <w:b/>
          <w:b/>
          <w:color w:val="2F5496"/>
          <w:sz w:val="28"/>
          <w:szCs w:val="28"/>
        </w:rPr>
      </w:pPr>
      <w:r>
        <w:rPr>
          <w:rFonts w:eastAsia="Calibri Light" w:cs="Times New Roman" w:ascii="Times New Roman" w:hAnsi="Times New Roman"/>
          <w:b/>
          <w:color w:val="2F5496"/>
          <w:sz w:val="28"/>
          <w:szCs w:val="28"/>
        </w:rPr>
      </w:r>
    </w:p>
    <w:p>
      <w:pPr>
        <w:pStyle w:val="Normal"/>
        <w:spacing w:lineRule="auto" w:line="259" w:before="0" w:after="160"/>
        <w:jc w:val="center"/>
        <w:rPr>
          <w:rFonts w:ascii="Times New Roman" w:hAnsi="Times New Roman" w:eastAsia="Calibri Light" w:cs="Times New Roman"/>
          <w:b/>
          <w:b/>
          <w:color w:val="2F5496"/>
          <w:sz w:val="28"/>
          <w:szCs w:val="28"/>
        </w:rPr>
      </w:pPr>
      <w:r>
        <w:rPr>
          <w:rFonts w:eastAsia="Calibri Light" w:cs="Times New Roman" w:ascii="Times New Roman" w:hAnsi="Times New Roman"/>
          <w:b/>
          <w:color w:val="2F5496"/>
          <w:sz w:val="28"/>
          <w:szCs w:val="28"/>
        </w:rPr>
        <w:t>Отчет о проведении мониторинга рынка труда</w:t>
      </w:r>
    </w:p>
    <w:p>
      <w:pPr>
        <w:pStyle w:val="Normal"/>
        <w:spacing w:lineRule="auto" w:line="36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Раздел 1. Краткая характеристика отрасли (области профессиональной деятельности).</w:t>
      </w:r>
    </w:p>
    <w:p>
      <w:pPr>
        <w:pStyle w:val="Normal"/>
        <w:spacing w:lineRule="auto" w:line="36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Раздел 2. Описание основных характеристик рынка труда отрасли (ОПД).</w:t>
      </w:r>
    </w:p>
    <w:p>
      <w:pPr>
        <w:pStyle w:val="Normal"/>
        <w:spacing w:lineRule="auto" w:line="36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Раздел 3. Формирование перечня востребованных профессий для реализации основной деятельности отрасли (ОПД).</w:t>
      </w:r>
    </w:p>
    <w:p>
      <w:pPr>
        <w:pStyle w:val="Normal"/>
        <w:spacing w:lineRule="auto" w:line="36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Раздел 4. Выявление количественных и качественных разрывов между спросом и предложением на рынке труда.</w:t>
      </w:r>
    </w:p>
    <w:p>
      <w:pPr>
        <w:pStyle w:val="Normal"/>
        <w:spacing w:lineRule="auto" w:line="360" w:before="0" w:after="0"/>
        <w:ind w:firstLine="567"/>
        <w:jc w:val="both"/>
        <w:rPr>
          <w:rFonts w:ascii="Times New Roman" w:hAnsi="Times New Roman" w:eastAsia="Calibri" w:cs="Times New Roman"/>
          <w:sz w:val="28"/>
          <w:szCs w:val="28"/>
        </w:rPr>
      </w:pPr>
      <w:r>
        <w:rPr>
          <w:rFonts w:eastAsia="Calibri" w:cs="Times New Roman" w:ascii="Times New Roman" w:hAnsi="Times New Roman"/>
          <w:sz w:val="28"/>
          <w:szCs w:val="28"/>
        </w:rPr>
        <w:t>Раздел 5. Анализ системы профессионального образования, обучения, оценки квалификации.</w:t>
      </w:r>
    </w:p>
    <w:p>
      <w:pPr>
        <w:pStyle w:val="Normal"/>
        <w:spacing w:lineRule="auto" w:line="360" w:before="0" w:after="0"/>
        <w:ind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360" w:before="0" w:after="0"/>
        <w:ind w:firstLine="567"/>
        <w:jc w:val="both"/>
        <w:rPr>
          <w:rFonts w:ascii="Times New Roman" w:hAnsi="Times New Roman" w:eastAsia="Calibri" w:cs="Times New Roman"/>
          <w:b/>
          <w:b/>
          <w:color w:val="000000"/>
          <w:sz w:val="24"/>
          <w:szCs w:val="24"/>
        </w:rPr>
      </w:pPr>
      <w:r>
        <w:rPr>
          <w:rFonts w:eastAsia="Times New Roman" w:cs="Times New Roman" w:ascii="Times New Roman" w:hAnsi="Times New Roman"/>
          <w:b/>
          <w:color w:val="000000"/>
          <w:sz w:val="24"/>
          <w:szCs w:val="24"/>
        </w:rPr>
        <w:t xml:space="preserve">РАЗДЕЛ 1. КРАТКАЯ ХАРАКТЕРИСТИКА </w:t>
      </w:r>
      <w:r>
        <w:rPr>
          <w:rFonts w:eastAsia="Calibri" w:cs="Times New Roman" w:ascii="Times New Roman" w:hAnsi="Times New Roman"/>
          <w:b/>
          <w:color w:val="000000"/>
          <w:sz w:val="24"/>
          <w:szCs w:val="24"/>
        </w:rPr>
        <w:t>ОТРАСЛИ (ОБЛАСТИ ПРОФЕССИОНАЛЬНОЙ ДЕЯТЕЛЬНОСТИ)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Границы и масштаб ОПД по физической культуре и спорту в Российской Федерации могут быть определены с учетом следующих направлений: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спортивная отрасль, представленная государственным и некоммерческим секторами, деятельность которых напрямую или косвенно регулируется Министерством спорта Российской Федерации;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спортивная индустрия, представленная предприятиями-производителями спортивной экипировки, инвентаря и оборудования, мониторинг которой осуществляет в настоящее время Министерством спорта Российской Федерации и Министерством промышленности и торговли Российской Федерации;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индустрия спорта в виде межотраслевого сектора экономики (как мировой, так и национальной), в котором складываются устойчивые экономические отношения между ее основными субъектами, многие из которых занимаются предпринимательской деятельностью в процессе производства, продвижения и потребления спортивного события.</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данный момент в России достигнуты следующие значения основных целевых показателей в соответствии со Стратегией развития физической культуры и спорта в Российской Федерации до 2020 года: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доля граждан Российской Федерации, систематически занимающихся физической культурой и спортом, в общей численности населения, составила 39,8%, (2008 г. – 15,9%; 2015 г. – 31,7%);</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доля обучающихся и студентов, систематически занимающихся физической культурой и спортом, в общей численности обучающихся и студентов, составила 83%, (2008 г. – 34,5%; 2015 г. – 68,8%);</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17,2%  (2008 г. – 3,5%; 2015 г. – 10,2%);</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единовременная пропускная способность объектов спорта, составила 54,2% (2008 г. – 22,7%; 2015 г. – 30%).</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2018 году осуществляли деятельность в области физической культуры и спорта 177 259 организаций, из которых 38 780 дошкольных образовательных организаций, 40 341 общеобразовательных организаций, 11 667 школьных спортивных клубов, 4 097 организаций профессионального образования, 1 340 образовательных организаций высшего образования (в т.ч. 332 студенческих спортивных клуба), 7 301 организации дополнительного  образования детей и осуществляющие спортивную подготовку, 46 331 предприятий, организующих регулярные занятия спортом по месту работы (в т. ч. на базе собственных спортивных клубов – 1 975 организаций), 6 219 организаций при спортивных сооружениях, 17 548 физкультурно-спортивных клубов, в том числе 7 065 фитнес-клубов, 3 131 детских и подростковых клубов, других организаций, в том числе адаптивной физической культуры и спорта, 15 306 организаций.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 организаций в области физической культуры и спорта, предоставляющих о статистическую информацию по форме федерального статистического наблюдения 1-ФК, созданы в форме малых предприятий.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Распределение организаций по типам местности представлено в виде диаграммы с целью определения различий в социально-экономических условиях деятельности (рис. 1).</w:t>
      </w:r>
    </w:p>
    <w:p>
      <w:pPr>
        <w:pStyle w:val="Normal"/>
        <w:spacing w:lineRule="auto" w:line="360" w:before="0" w:after="0"/>
        <w:jc w:val="both"/>
        <w:rPr>
          <w:rFonts w:ascii="Times New Roman" w:hAnsi="Times New Roman" w:eastAsia="Times New Roman" w:cs="Times New Roman"/>
          <w:sz w:val="28"/>
          <w:szCs w:val="28"/>
          <w:lang w:eastAsia="ru-RU"/>
        </w:rPr>
      </w:pPr>
      <w:r>
        <w:rPr/>
        <w:drawing>
          <wp:inline distT="0" distB="0" distL="0" distR="0">
            <wp:extent cx="5539740" cy="13398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1 – Распределение организаций в области физической культуры и спорта в зависимости от типа местности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Объем производства продукции спортивной индустрии в России вырос на 6,6% в 2017 году по отношению к 2016 году и составил 27,32 млрд. рублей. В настоящее время емкость рынка спортивной продукции в России составляет 534 млрд. рублей, при этом доля отечественных производителей на указанном рынке составляет около 61 млрд. рублей (11 %).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России Федерации темп прироста составил 30,78% с наименьшими показателями в Северо-Западном федеральном округе (0,5%). Снижение показателей наблюдается в Северо-Кавказском федеральном округе (-0,2%) и Сибирском федеральном округе (-1,6%).</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массовом спорте наблюдается полуторакратное увеличение среднедушевых расходов на занятие спортом в Южном федеральном округе (темп прироста за 2016 год составил 150,9%). Вторым по темпам прироста оказался Уральский федеральный округ 10 с показателем в 122,8 процента, третьим - Центральный федеральный округ (48,3%). В настоящее время функционируют свыше 311 тыс. объектов спорта. Уровень обеспеченности населения спортивными сооружениями исходя из единовременной пропускной способности объектов спорта по итогам 2017 года составляет 50%. </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2017 году в спорте высших достижений в Российской Федерации подготовку спортивного резерва осуществляет 5151 спортивная организация, в том числе 171 центр спортивной подготовки, 56 училищ олимпийского резерва, 1055 специализированных детско-юношеских спортивных школ олимпийского резерва, 3869 детско-юношеских спортивных школ, из них: 1971 - в сфере образования, 3056 - в сфере физической культуры и спорта, 124 - в учреждениях иной ведомственной принадлежности. Общая численность занятых в системе подготовки спортивного резерва составляет свыше 3,5 млн. человек.</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настоящее время отечественными производителями спортивной индустрии являются около 300 компаний, в том числе в Центральном федеральном округе - 269 компаний, в Приволжском федеральном округе - 34 компании, в Сибирском федеральном округе - 15 компаний и Северо-Западном федеральном округе - 15 компаний. На долю крупных предприятий спортивной индустрии приходится около 2% общего количества предприятий, на долю средних предприятий - 25%, малых предприятий – 27%, на долю микропредприятий – 46%.</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итогам реализации программы «Развитие физической культуры и спорта в Российской Федерации» в 2018 году было проведено 278 физкультурных мероприятий, в том числе: 149 мероприятия для детей и учащейся молодежи; 103 мероприятий для лиц средних и старших возрастных категорий; 26 – среди инвалидов;</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субъектах Российской Федерации создано 2 515 центров для тестирования населения рамках Всероссийского физкультурно-спортивного комплекса «Готов к труду и обороне» (ГТО). Увеличена доля образовательных организаций СПО и ВО, имеющих студенческие спортивные клубы, в общем количестве до 50% в 2018 году. Увеличен удельный вес социально ориентированных некоммерческих организаций, оказывающих услуги в области физической культуры и спорта до 1,7%.</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Распределение работников по областям физической культуры и спорта (массовый спорт, адаптивная физическая культура и спорт, система подготовки спортивного резерва) с учетом квалификаций представлено на рис. 2.</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jc w:val="both"/>
        <w:rPr>
          <w:rFonts w:ascii="Times New Roman" w:hAnsi="Times New Roman" w:eastAsia="Times New Roman" w:cs="Times New Roman"/>
          <w:sz w:val="28"/>
          <w:szCs w:val="28"/>
          <w:lang w:eastAsia="ru-RU"/>
        </w:rPr>
      </w:pPr>
      <w:r>
        <w:rPr/>
        <mc:AlternateContent>
          <mc:Choice Requires="wpg">
            <w:drawing>
              <wp:inline distT="0" distB="0" distL="114300" distR="114300">
                <wp:extent cx="6919595" cy="2650490"/>
                <wp:effectExtent l="0" t="0" r="0" b="0"/>
                <wp:docPr id="2" name="Полотно 13"/>
                <a:graphic xmlns:a="http://schemas.openxmlformats.org/drawingml/2006/main">
                  <a:graphicData uri="http://schemas.microsoft.com/office/word/2010/wordprocessingGroup">
                    <wpg:wgp>
                      <wpg:cNvGrpSpPr/>
                      <wpg:grpSpPr>
                        <a:xfrm>
                          <a:off x="0" y="0"/>
                          <a:ext cx="6918840" cy="2649960"/>
                        </a:xfrm>
                      </wpg:grpSpPr>
                      <wps:wsp>
                        <wps:cNvSpPr/>
                        <wps:spPr>
                          <a:xfrm>
                            <a:off x="0" y="21600"/>
                            <a:ext cx="5915520" cy="2628360"/>
                          </a:xfrm>
                          <a:prstGeom prst="rect">
                            <a:avLst/>
                          </a:prstGeom>
                          <a:noFill/>
                          <a:ln>
                            <a:noFill/>
                          </a:ln>
                        </wps:spPr>
                        <wps:style>
                          <a:lnRef idx="0"/>
                          <a:fillRef idx="0"/>
                          <a:effectRef idx="0"/>
                          <a:fontRef idx="minor"/>
                        </wps:style>
                        <wps:bodyPr/>
                      </wps:wsp>
                      <wps:wsp>
                        <wps:cNvSpPr/>
                        <wps:spPr>
                          <a:xfrm>
                            <a:off x="286560" y="20880"/>
                            <a:ext cx="1650240" cy="43380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right"/>
                                <w:rPr/>
                              </w:pPr>
                              <w:r>
                                <w:rPr>
                                  <w:sz w:val="20"/>
                                  <w:color w:val="000000"/>
                                </w:rPr>
                                <w:t>В области ФКиС</w:t>
                              </w:r>
                            </w:p>
                            <w:p>
                              <w:pPr>
                                <w:overflowPunct w:val="false"/>
                                <w:spacing w:before="0" w:after="0" w:lineRule="auto" w:line="240"/>
                                <w:jc w:val="right"/>
                                <w:rPr/>
                              </w:pPr>
                              <w:r>
                                <w:rPr>
                                  <w:sz w:val="20"/>
                                  <w:color w:val="000000"/>
                                </w:rPr>
                                <w:t xml:space="preserve">занято </w:t>
                              </w:r>
                              <w:r>
                                <w:rPr>
                                  <w:sz w:val="20"/>
                                  <w:b/>
                                  <w:color w:val="000000"/>
                                </w:rPr>
                                <w:t>383 844 человека</w:t>
                              </w:r>
                            </w:p>
                          </w:txbxContent>
                        </wps:txbx>
                        <wps:bodyPr anchor="ctr">
                          <a:spAutoFit/>
                        </wps:bodyPr>
                      </wps:wsp>
                      <wps:wsp>
                        <wps:cNvSpPr/>
                        <wps:spPr>
                          <a:xfrm>
                            <a:off x="42480" y="1269360"/>
                            <a:ext cx="290844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125 317 </w:t>
                              </w:r>
                              <w:r>
                                <w:rPr>
                                  <w:sz w:val="20"/>
                                  <w:color w:val="000000"/>
                                </w:rPr>
                                <w:t>тренеров и тренеров-преподавателей</w:t>
                              </w:r>
                            </w:p>
                          </w:txbxContent>
                        </wps:txbx>
                        <wps:bodyPr anchor="ctr">
                          <a:spAutoFit/>
                        </wps:bodyPr>
                      </wps:wsp>
                      <wps:wsp>
                        <wps:cNvSpPr/>
                        <wps:spPr>
                          <a:xfrm>
                            <a:off x="663120" y="2244600"/>
                            <a:ext cx="166896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84 043 </w:t>
                              </w:r>
                              <w:r>
                                <w:rPr>
                                  <w:sz w:val="20"/>
                                  <w:color w:val="000000"/>
                                </w:rPr>
                                <w:t>спортивных судей</w:t>
                              </w:r>
                            </w:p>
                          </w:txbxContent>
                        </wps:txbx>
                        <wps:bodyPr anchor="ctr">
                          <a:spAutoFit/>
                        </wps:bodyPr>
                      </wps:wsp>
                      <wps:wsp>
                        <wps:cNvSpPr/>
                        <wps:spPr>
                          <a:xfrm>
                            <a:off x="3452400" y="2135520"/>
                            <a:ext cx="309240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14 435 </w:t>
                              </w:r>
                              <w:r>
                                <w:rPr>
                                  <w:sz w:val="20"/>
                                  <w:color w:val="000000"/>
                                </w:rPr>
                                <w:t>спортсменов и спортсменов-инструкторов</w:t>
                              </w:r>
                            </w:p>
                          </w:txbxContent>
                        </wps:txbx>
                        <wps:bodyPr anchor="ctr">
                          <a:spAutoFit/>
                        </wps:bodyPr>
                      </wps:wsp>
                      <wps:wsp>
                        <wps:cNvSpPr/>
                        <wps:spPr>
                          <a:xfrm>
                            <a:off x="393840" y="1802880"/>
                            <a:ext cx="218556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29 399 </w:t>
                              </w:r>
                              <w:r>
                                <w:rPr>
                                  <w:sz w:val="20"/>
                                  <w:color w:val="000000"/>
                                </w:rPr>
                                <w:t>работников фитнес-клубов</w:t>
                              </w:r>
                            </w:p>
                          </w:txbxContent>
                        </wps:txbx>
                        <wps:bodyPr anchor="ctr">
                          <a:spAutoFit/>
                        </wps:bodyPr>
                      </wps:wsp>
                      <wps:wsp>
                        <wps:cNvSpPr/>
                        <wps:spPr>
                          <a:xfrm>
                            <a:off x="1260360" y="612000"/>
                            <a:ext cx="1873080" cy="43380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right"/>
                                <w:rPr/>
                              </w:pPr>
                              <w:r>
                                <w:rPr>
                                  <w:sz w:val="20"/>
                                  <w:color w:val="000000"/>
                                </w:rPr>
                                <w:t xml:space="preserve">В области адаптивной ФКиС </w:t>
                              </w:r>
                            </w:p>
                            <w:p>
                              <w:pPr>
                                <w:overflowPunct w:val="false"/>
                                <w:spacing w:before="0" w:after="0" w:lineRule="auto" w:line="240"/>
                                <w:jc w:val="right"/>
                                <w:rPr/>
                              </w:pPr>
                              <w:r>
                                <w:rPr>
                                  <w:sz w:val="20"/>
                                  <w:color w:val="000000"/>
                                </w:rPr>
                                <w:t xml:space="preserve">занято </w:t>
                              </w:r>
                              <w:r>
                                <w:rPr>
                                  <w:sz w:val="20"/>
                                  <w:b/>
                                  <w:color w:val="000000"/>
                                </w:rPr>
                                <w:t>17 429 человек</w:t>
                              </w:r>
                            </w:p>
                          </w:txbxContent>
                        </wps:txbx>
                        <wps:bodyPr anchor="ctr">
                          <a:spAutoFit/>
                        </wps:bodyPr>
                      </wps:wsp>
                      <wps:wsp>
                        <wps:cNvSpPr/>
                        <wps:spPr>
                          <a:xfrm>
                            <a:off x="3841920" y="0"/>
                            <a:ext cx="1650240" cy="60120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right"/>
                                <w:rPr/>
                              </w:pPr>
                              <w:r>
                                <w:rPr>
                                  <w:sz w:val="20"/>
                                  <w:color w:val="000000"/>
                                </w:rPr>
                                <w:t xml:space="preserve">В системе подготовки </w:t>
                              </w:r>
                            </w:p>
                            <w:p>
                              <w:pPr>
                                <w:overflowPunct w:val="false"/>
                                <w:spacing w:before="0" w:after="0" w:lineRule="auto" w:line="240"/>
                                <w:jc w:val="right"/>
                                <w:rPr/>
                              </w:pPr>
                              <w:r>
                                <w:rPr>
                                  <w:sz w:val="20"/>
                                  <w:color w:val="000000"/>
                                </w:rPr>
                                <w:t xml:space="preserve">спортивного резерва  </w:t>
                              </w:r>
                            </w:p>
                            <w:p>
                              <w:pPr>
                                <w:overflowPunct w:val="false"/>
                                <w:spacing w:before="0" w:after="0" w:lineRule="auto" w:line="240"/>
                                <w:jc w:val="right"/>
                                <w:rPr/>
                              </w:pPr>
                              <w:r>
                                <w:rPr>
                                  <w:sz w:val="20"/>
                                  <w:color w:val="000000"/>
                                </w:rPr>
                                <w:t xml:space="preserve">занято </w:t>
                              </w:r>
                              <w:r>
                                <w:rPr>
                                  <w:sz w:val="20"/>
                                  <w:b/>
                                  <w:color w:val="000000"/>
                                </w:rPr>
                                <w:t>237 394 человека</w:t>
                              </w:r>
                            </w:p>
                          </w:txbxContent>
                        </wps:txbx>
                        <wps:bodyPr anchor="ctr">
                          <a:spAutoFit/>
                        </wps:bodyPr>
                      </wps:wsp>
                      <wps:wsp>
                        <wps:cNvSpPr/>
                        <wps:spPr>
                          <a:xfrm>
                            <a:off x="3576240" y="807120"/>
                            <a:ext cx="283896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93 889 </w:t>
                              </w:r>
                              <w:r>
                                <w:rPr>
                                  <w:sz w:val="20"/>
                                  <w:color w:val="000000"/>
                                </w:rPr>
                                <w:t>тренеров и тренеров-преподавателей</w:t>
                              </w:r>
                            </w:p>
                          </w:txbxContent>
                        </wps:txbx>
                        <wps:bodyPr anchor="ctr">
                          <a:spAutoFit/>
                        </wps:bodyPr>
                      </wps:wsp>
                      <wps:wsp>
                        <wps:cNvSpPr/>
                        <wps:spPr>
                          <a:xfrm>
                            <a:off x="3077280" y="1452240"/>
                            <a:ext cx="3841920" cy="266040"/>
                          </a:xfrm>
                          <a:prstGeom prst="flowChartAlternateProcess">
                            <a:avLst/>
                          </a:prstGeom>
                          <a:solidFill>
                            <a:srgbClr val="ffffff"/>
                          </a:solidFill>
                          <a:ln w="12600">
                            <a:solidFill>
                              <a:srgbClr val="000000"/>
                            </a:solidFill>
                            <a:miter/>
                          </a:ln>
                        </wps:spPr>
                        <wps:style>
                          <a:lnRef idx="0"/>
                          <a:fillRef idx="0"/>
                          <a:effectRef idx="0"/>
                          <a:fontRef idx="minor"/>
                        </wps:style>
                        <wps:txbx>
                          <w:txbxContent>
                            <w:p>
                              <w:pPr>
                                <w:overflowPunct w:val="false"/>
                                <w:spacing w:before="0" w:after="0" w:lineRule="auto" w:line="240"/>
                                <w:jc w:val="center"/>
                                <w:rPr/>
                              </w:pPr>
                              <w:r>
                                <w:rPr>
                                  <w:b/>
                                  <w:sz w:val="20"/>
                                  <w:color w:val="000000"/>
                                </w:rPr>
                                <w:t xml:space="preserve">129 070 </w:t>
                              </w:r>
                              <w:r>
                                <w:rPr>
                                  <w:sz w:val="20"/>
                                  <w:color w:val="000000"/>
                                </w:rPr>
                                <w:t>административных, методических и иных работников</w:t>
                              </w:r>
                            </w:p>
                          </w:txbxContent>
                        </wps:txbx>
                        <wps:bodyPr anchor="ctr">
                          <a:spAutoFit/>
                        </wps:bodyPr>
                      </wps:wsp>
                      <wps:wsp>
                        <wps:cNvSpPr/>
                        <wps:spPr>
                          <a:xfrm>
                            <a:off x="237960" y="533880"/>
                            <a:ext cx="0" cy="1440720"/>
                          </a:xfrm>
                          <a:prstGeom prst="line">
                            <a:avLst/>
                          </a:prstGeom>
                          <a:ln w="6480">
                            <a:solidFill>
                              <a:srgbClr val="000000"/>
                            </a:solidFill>
                            <a:miter/>
                          </a:ln>
                        </wps:spPr>
                        <wps:style>
                          <a:lnRef idx="0"/>
                          <a:fillRef idx="0"/>
                          <a:effectRef idx="0"/>
                          <a:fontRef idx="minor"/>
                        </wps:style>
                        <wps:bodyPr/>
                      </wps:wsp>
                      <wps:wsp>
                        <wps:cNvSpPr/>
                        <wps:spPr>
                          <a:xfrm>
                            <a:off x="237960" y="1442880"/>
                            <a:ext cx="511920" cy="720"/>
                          </a:xfrm>
                          <a:prstGeom prst="line">
                            <a:avLst/>
                          </a:prstGeom>
                          <a:ln w="6480">
                            <a:solidFill>
                              <a:srgbClr val="000000"/>
                            </a:solidFill>
                            <a:miter/>
                          </a:ln>
                        </wps:spPr>
                        <wps:style>
                          <a:lnRef idx="0"/>
                          <a:fillRef idx="0"/>
                          <a:effectRef idx="0"/>
                          <a:fontRef idx="minor"/>
                        </wps:style>
                        <wps:bodyPr/>
                      </wps:wsp>
                      <wps:wsp>
                        <wps:cNvSpPr/>
                        <wps:spPr>
                          <a:xfrm>
                            <a:off x="237960" y="1975320"/>
                            <a:ext cx="490320" cy="720"/>
                          </a:xfrm>
                          <a:prstGeom prst="line">
                            <a:avLst/>
                          </a:prstGeom>
                          <a:ln w="6480">
                            <a:solidFill>
                              <a:srgbClr val="000000"/>
                            </a:solidFill>
                            <a:miter/>
                          </a:ln>
                        </wps:spPr>
                        <wps:style>
                          <a:lnRef idx="0"/>
                          <a:fillRef idx="0"/>
                          <a:effectRef idx="0"/>
                          <a:fontRef idx="minor"/>
                        </wps:style>
                        <wps:bodyPr/>
                      </wps:wsp>
                      <wps:wsp>
                        <wps:cNvSpPr/>
                        <wps:spPr>
                          <a:xfrm>
                            <a:off x="237960" y="2416320"/>
                            <a:ext cx="511920" cy="1440"/>
                          </a:xfrm>
                          <a:prstGeom prst="line">
                            <a:avLst/>
                          </a:prstGeom>
                          <a:ln w="6480">
                            <a:solidFill>
                              <a:srgbClr val="000000"/>
                            </a:solidFill>
                            <a:miter/>
                          </a:ln>
                        </wps:spPr>
                        <wps:style>
                          <a:lnRef idx="0"/>
                          <a:fillRef idx="0"/>
                          <a:effectRef idx="0"/>
                          <a:fontRef idx="minor"/>
                        </wps:style>
                        <wps:bodyPr/>
                      </wps:wsp>
                      <wps:wsp>
                        <wps:cNvSpPr/>
                        <wps:spPr>
                          <a:xfrm>
                            <a:off x="237960" y="1974960"/>
                            <a:ext cx="0" cy="442080"/>
                          </a:xfrm>
                          <a:prstGeom prst="line">
                            <a:avLst/>
                          </a:prstGeom>
                          <a:ln w="6480">
                            <a:solidFill>
                              <a:srgbClr val="000000"/>
                            </a:solidFill>
                            <a:miter/>
                          </a:ln>
                        </wps:spPr>
                        <wps:style>
                          <a:lnRef idx="0"/>
                          <a:fillRef idx="0"/>
                          <a:effectRef idx="0"/>
                          <a:fontRef idx="minor"/>
                        </wps:style>
                        <wps:bodyPr/>
                      </wps:wsp>
                      <wps:wsp>
                        <wps:cNvSpPr/>
                        <wps:spPr>
                          <a:xfrm>
                            <a:off x="3828960" y="657720"/>
                            <a:ext cx="0" cy="1650240"/>
                          </a:xfrm>
                          <a:prstGeom prst="line">
                            <a:avLst/>
                          </a:prstGeom>
                          <a:ln w="6480">
                            <a:solidFill>
                              <a:srgbClr val="000000"/>
                            </a:solidFill>
                            <a:miter/>
                          </a:ln>
                        </wps:spPr>
                        <wps:style>
                          <a:lnRef idx="0"/>
                          <a:fillRef idx="0"/>
                          <a:effectRef idx="0"/>
                          <a:fontRef idx="minor"/>
                        </wps:style>
                        <wps:bodyPr/>
                      </wps:wsp>
                      <wps:wsp>
                        <wps:cNvSpPr/>
                        <wps:spPr>
                          <a:xfrm>
                            <a:off x="3828960" y="980280"/>
                            <a:ext cx="420480" cy="720"/>
                          </a:xfrm>
                          <a:prstGeom prst="line">
                            <a:avLst/>
                          </a:prstGeom>
                          <a:ln w="6480">
                            <a:solidFill>
                              <a:srgbClr val="000000"/>
                            </a:solidFill>
                            <a:miter/>
                          </a:ln>
                        </wps:spPr>
                        <wps:style>
                          <a:lnRef idx="0"/>
                          <a:fillRef idx="0"/>
                          <a:effectRef idx="0"/>
                          <a:fontRef idx="minor"/>
                        </wps:style>
                        <wps:bodyPr/>
                      </wps:wsp>
                      <wps:wsp>
                        <wps:cNvSpPr/>
                        <wps:spPr>
                          <a:xfrm>
                            <a:off x="3828960" y="1625040"/>
                            <a:ext cx="423000" cy="720"/>
                          </a:xfrm>
                          <a:prstGeom prst="line">
                            <a:avLst/>
                          </a:prstGeom>
                          <a:ln w="6480">
                            <a:solidFill>
                              <a:srgbClr val="000000"/>
                            </a:solidFill>
                            <a:miter/>
                          </a:ln>
                        </wps:spPr>
                        <wps:style>
                          <a:lnRef idx="0"/>
                          <a:fillRef idx="0"/>
                          <a:effectRef idx="0"/>
                          <a:fontRef idx="minor"/>
                        </wps:style>
                        <wps:bodyPr/>
                      </wps:wsp>
                      <wps:wsp>
                        <wps:cNvSpPr/>
                        <wps:spPr>
                          <a:xfrm>
                            <a:off x="3828960" y="2308320"/>
                            <a:ext cx="422280" cy="72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alt="Полотно 13" editas="canvas" style="margin-left:0pt;margin-top:-208.7pt;width:544.8pt;height:208.65pt" coordorigin="0,-4174" coordsize="10896,4173">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4140;width:9315;height:4138;mso-position-vertical:top" type="shapetype_75">
                  <w10:wrap type="none"/>
                  <v:fill o:detectmouseclick="t" on="false"/>
                  <v:stroke color="#3465a4" joinstyle="round" endcap="flat"/>
                </v:shape>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Блок-схема: альтернативный процесс 19" fillcolor="white" stroked="t" style="position:absolute;left:451;top:-4141;width:2598;height:682;mso-position-vertical:top" type="shapetype_176">
                  <v:textbox>
                    <w:txbxContent>
                      <w:p>
                        <w:pPr>
                          <w:overflowPunct w:val="false"/>
                          <w:spacing w:before="0" w:after="0" w:lineRule="auto" w:line="240"/>
                          <w:jc w:val="right"/>
                          <w:rPr/>
                        </w:pPr>
                        <w:r>
                          <w:rPr>
                            <w:sz w:val="20"/>
                            <w:color w:val="000000"/>
                          </w:rPr>
                          <w:t>В области ФКиС</w:t>
                        </w:r>
                      </w:p>
                      <w:p>
                        <w:pPr>
                          <w:overflowPunct w:val="false"/>
                          <w:spacing w:before="0" w:after="0" w:lineRule="auto" w:line="240"/>
                          <w:jc w:val="right"/>
                          <w:rPr/>
                        </w:pPr>
                        <w:r>
                          <w:rPr>
                            <w:sz w:val="20"/>
                            <w:color w:val="000000"/>
                          </w:rPr>
                          <w:t xml:space="preserve">занято </w:t>
                        </w:r>
                        <w:r>
                          <w:rPr>
                            <w:sz w:val="20"/>
                            <w:b/>
                            <w:color w:val="000000"/>
                          </w:rPr>
                          <w:t>383 844 человека</w:t>
                        </w:r>
                      </w:p>
                    </w:txbxContent>
                  </v:textbox>
                  <w10:wrap type="none"/>
                  <v:fill o:detectmouseclick="t" type="solid" color2="black"/>
                  <v:stroke color="black" weight="12600" joinstyle="miter" endcap="flat"/>
                </v:shape>
                <v:shape id="shape_0" ID="Блок-схема: альтернативный процесс 20" fillcolor="white" stroked="t" style="position:absolute;left:67;top:-2175;width:4579;height:418;mso-position-vertical:top" type="shapetype_176">
                  <v:textbox>
                    <w:txbxContent>
                      <w:p>
                        <w:pPr>
                          <w:overflowPunct w:val="false"/>
                          <w:spacing w:before="0" w:after="0" w:lineRule="auto" w:line="240"/>
                          <w:jc w:val="center"/>
                          <w:rPr/>
                        </w:pPr>
                        <w:r>
                          <w:rPr>
                            <w:b/>
                            <w:sz w:val="20"/>
                            <w:color w:val="000000"/>
                          </w:rPr>
                          <w:t xml:space="preserve">125 317 </w:t>
                        </w:r>
                        <w:r>
                          <w:rPr>
                            <w:sz w:val="20"/>
                            <w:color w:val="000000"/>
                          </w:rPr>
                          <w:t>тренеров и тренеров-преподавателей</w:t>
                        </w:r>
                      </w:p>
                    </w:txbxContent>
                  </v:textbox>
                  <w10:wrap type="none"/>
                  <v:fill o:detectmouseclick="t" type="solid" color2="black"/>
                  <v:stroke color="black" weight="12600" joinstyle="miter" endcap="flat"/>
                </v:shape>
                <v:shape id="shape_0" ID="Блок-схема: альтернативный процесс 21" fillcolor="white" stroked="t" style="position:absolute;left:1044;top:-639;width:2627;height:418;mso-position-vertical:top" type="shapetype_176">
                  <v:textbox>
                    <w:txbxContent>
                      <w:p>
                        <w:pPr>
                          <w:overflowPunct w:val="false"/>
                          <w:spacing w:before="0" w:after="0" w:lineRule="auto" w:line="240"/>
                          <w:jc w:val="center"/>
                          <w:rPr/>
                        </w:pPr>
                        <w:r>
                          <w:rPr>
                            <w:b/>
                            <w:sz w:val="20"/>
                            <w:color w:val="000000"/>
                          </w:rPr>
                          <w:t xml:space="preserve">84 043 </w:t>
                        </w:r>
                        <w:r>
                          <w:rPr>
                            <w:sz w:val="20"/>
                            <w:color w:val="000000"/>
                          </w:rPr>
                          <w:t>спортивных судей</w:t>
                        </w:r>
                      </w:p>
                    </w:txbxContent>
                  </v:textbox>
                  <w10:wrap type="none"/>
                  <v:fill o:detectmouseclick="t" type="solid" color2="black"/>
                  <v:stroke color="black" weight="12600" joinstyle="miter" endcap="flat"/>
                </v:shape>
                <v:shape id="shape_0" ID="Блок-схема: альтернативный процесс 22" fillcolor="white" stroked="t" style="position:absolute;left:5437;top:-811;width:4869;height:418;mso-position-vertical:top" type="shapetype_176">
                  <v:textbox>
                    <w:txbxContent>
                      <w:p>
                        <w:pPr>
                          <w:overflowPunct w:val="false"/>
                          <w:spacing w:before="0" w:after="0" w:lineRule="auto" w:line="240"/>
                          <w:jc w:val="center"/>
                          <w:rPr/>
                        </w:pPr>
                        <w:r>
                          <w:rPr>
                            <w:b/>
                            <w:sz w:val="20"/>
                            <w:color w:val="000000"/>
                          </w:rPr>
                          <w:t xml:space="preserve">14 435 </w:t>
                        </w:r>
                        <w:r>
                          <w:rPr>
                            <w:sz w:val="20"/>
                            <w:color w:val="000000"/>
                          </w:rPr>
                          <w:t>спортсменов и спортсменов-инструкторов</w:t>
                        </w:r>
                      </w:p>
                    </w:txbxContent>
                  </v:textbox>
                  <w10:wrap type="none"/>
                  <v:fill o:detectmouseclick="t" type="solid" color2="black"/>
                  <v:stroke color="black" weight="12600" joinstyle="miter" endcap="flat"/>
                </v:shape>
                <v:shape id="shape_0" ID="Блок-схема: альтернативный процесс 23" fillcolor="white" stroked="t" style="position:absolute;left:620;top:-1335;width:3441;height:418;mso-position-vertical:top" type="shapetype_176">
                  <v:textbox>
                    <w:txbxContent>
                      <w:p>
                        <w:pPr>
                          <w:overflowPunct w:val="false"/>
                          <w:spacing w:before="0" w:after="0" w:lineRule="auto" w:line="240"/>
                          <w:jc w:val="center"/>
                          <w:rPr/>
                        </w:pPr>
                        <w:r>
                          <w:rPr>
                            <w:b/>
                            <w:sz w:val="20"/>
                            <w:color w:val="000000"/>
                          </w:rPr>
                          <w:t xml:space="preserve">29 399 </w:t>
                        </w:r>
                        <w:r>
                          <w:rPr>
                            <w:sz w:val="20"/>
                            <w:color w:val="000000"/>
                          </w:rPr>
                          <w:t>работников фитнес-клубов</w:t>
                        </w:r>
                      </w:p>
                    </w:txbxContent>
                  </v:textbox>
                  <w10:wrap type="none"/>
                  <v:fill o:detectmouseclick="t" type="solid" color2="black"/>
                  <v:stroke color="black" weight="12600" joinstyle="miter" endcap="flat"/>
                </v:shape>
                <v:shape id="shape_0" ID="Блок-схема: альтернативный процесс 24" fillcolor="white" stroked="t" style="position:absolute;left:1985;top:-3210;width:2949;height:682;mso-position-vertical:top" type="shapetype_176">
                  <v:textbox>
                    <w:txbxContent>
                      <w:p>
                        <w:pPr>
                          <w:overflowPunct w:val="false"/>
                          <w:spacing w:before="0" w:after="0" w:lineRule="auto" w:line="240"/>
                          <w:jc w:val="right"/>
                          <w:rPr/>
                        </w:pPr>
                        <w:r>
                          <w:rPr>
                            <w:sz w:val="20"/>
                            <w:color w:val="000000"/>
                          </w:rPr>
                          <w:t xml:space="preserve">В области адаптивной ФКиС </w:t>
                        </w:r>
                      </w:p>
                      <w:p>
                        <w:pPr>
                          <w:overflowPunct w:val="false"/>
                          <w:spacing w:before="0" w:after="0" w:lineRule="auto" w:line="240"/>
                          <w:jc w:val="right"/>
                          <w:rPr/>
                        </w:pPr>
                        <w:r>
                          <w:rPr>
                            <w:sz w:val="20"/>
                            <w:color w:val="000000"/>
                          </w:rPr>
                          <w:t xml:space="preserve">занято </w:t>
                        </w:r>
                        <w:r>
                          <w:rPr>
                            <w:sz w:val="20"/>
                            <w:b/>
                            <w:color w:val="000000"/>
                          </w:rPr>
                          <w:t>17 429 человек</w:t>
                        </w:r>
                      </w:p>
                    </w:txbxContent>
                  </v:textbox>
                  <w10:wrap type="none"/>
                  <v:fill o:detectmouseclick="t" type="solid" color2="black"/>
                  <v:stroke color="black" weight="12600" joinstyle="miter" endcap="flat"/>
                </v:shape>
                <v:shape id="shape_0" ID="Блок-схема: альтернативный процесс 25" fillcolor="white" stroked="t" style="position:absolute;left:6050;top:-4174;width:2598;height:946;mso-position-vertical:top" type="shapetype_176">
                  <v:textbox>
                    <w:txbxContent>
                      <w:p>
                        <w:pPr>
                          <w:overflowPunct w:val="false"/>
                          <w:spacing w:before="0" w:after="0" w:lineRule="auto" w:line="240"/>
                          <w:jc w:val="right"/>
                          <w:rPr/>
                        </w:pPr>
                        <w:r>
                          <w:rPr>
                            <w:sz w:val="20"/>
                            <w:color w:val="000000"/>
                          </w:rPr>
                          <w:t xml:space="preserve">В системе подготовки </w:t>
                        </w:r>
                      </w:p>
                      <w:p>
                        <w:pPr>
                          <w:overflowPunct w:val="false"/>
                          <w:spacing w:before="0" w:after="0" w:lineRule="auto" w:line="240"/>
                          <w:jc w:val="right"/>
                          <w:rPr/>
                        </w:pPr>
                        <w:r>
                          <w:rPr>
                            <w:sz w:val="20"/>
                            <w:color w:val="000000"/>
                          </w:rPr>
                          <w:t xml:space="preserve">спортивного резерва  </w:t>
                        </w:r>
                      </w:p>
                      <w:p>
                        <w:pPr>
                          <w:overflowPunct w:val="false"/>
                          <w:spacing w:before="0" w:after="0" w:lineRule="auto" w:line="240"/>
                          <w:jc w:val="right"/>
                          <w:rPr/>
                        </w:pPr>
                        <w:r>
                          <w:rPr>
                            <w:sz w:val="20"/>
                            <w:color w:val="000000"/>
                          </w:rPr>
                          <w:t xml:space="preserve">занято </w:t>
                        </w:r>
                        <w:r>
                          <w:rPr>
                            <w:sz w:val="20"/>
                            <w:b/>
                            <w:color w:val="000000"/>
                          </w:rPr>
                          <w:t>237 394 человека</w:t>
                        </w:r>
                      </w:p>
                    </w:txbxContent>
                  </v:textbox>
                  <w10:wrap type="none"/>
                  <v:fill o:detectmouseclick="t" type="solid" color2="black"/>
                  <v:stroke color="black" weight="12600" joinstyle="miter" endcap="flat"/>
                </v:shape>
                <v:shape id="shape_0" ID="Блок-схема: альтернативный процесс 26" fillcolor="white" stroked="t" style="position:absolute;left:5632;top:-2903;width:4470;height:418;mso-position-vertical:top" type="shapetype_176">
                  <v:textbox>
                    <w:txbxContent>
                      <w:p>
                        <w:pPr>
                          <w:overflowPunct w:val="false"/>
                          <w:spacing w:before="0" w:after="0" w:lineRule="auto" w:line="240"/>
                          <w:jc w:val="center"/>
                          <w:rPr/>
                        </w:pPr>
                        <w:r>
                          <w:rPr>
                            <w:b/>
                            <w:sz w:val="20"/>
                            <w:color w:val="000000"/>
                          </w:rPr>
                          <w:t xml:space="preserve">93 889 </w:t>
                        </w:r>
                        <w:r>
                          <w:rPr>
                            <w:sz w:val="20"/>
                            <w:color w:val="000000"/>
                          </w:rPr>
                          <w:t>тренеров и тренеров-преподавателей</w:t>
                        </w:r>
                      </w:p>
                    </w:txbxContent>
                  </v:textbox>
                  <w10:wrap type="none"/>
                  <v:fill o:detectmouseclick="t" type="solid" color2="black"/>
                  <v:stroke color="black" weight="12600" joinstyle="miter" endcap="flat"/>
                </v:shape>
                <v:shape id="shape_0" ID="Блок-схема: альтернативный процесс 27" fillcolor="white" stroked="t" style="position:absolute;left:4846;top:-1887;width:6049;height:418;mso-position-vertical:top" type="shapetype_176">
                  <v:textbox>
                    <w:txbxContent>
                      <w:p>
                        <w:pPr>
                          <w:overflowPunct w:val="false"/>
                          <w:spacing w:before="0" w:after="0" w:lineRule="auto" w:line="240"/>
                          <w:jc w:val="center"/>
                          <w:rPr/>
                        </w:pPr>
                        <w:r>
                          <w:rPr>
                            <w:b/>
                            <w:sz w:val="20"/>
                            <w:color w:val="000000"/>
                          </w:rPr>
                          <w:t xml:space="preserve">129 070 </w:t>
                        </w:r>
                        <w:r>
                          <w:rPr>
                            <w:sz w:val="20"/>
                            <w:color w:val="000000"/>
                          </w:rPr>
                          <w:t>административных, методических и иных работников</w:t>
                        </w:r>
                      </w:p>
                    </w:txbxContent>
                  </v:textbox>
                  <w10:wrap type="none"/>
                  <v:fill o:detectmouseclick="t" type="solid" color2="black"/>
                  <v:stroke color="black" weight="12600" joinstyle="miter" endcap="flat"/>
                </v:shape>
                <v:line id="shape_0" from="375,-3333" to="375,-1065" ID="Прямая соединительная линия 38" stroked="t" style="position:absolute;mso-position-vertical:top">
                  <v:stroke color="black" weight="6480" joinstyle="miter" endcap="flat"/>
                  <v:fill o:detectmouseclick="t" on="false"/>
                </v:line>
                <v:line id="shape_0" from="375,-1901" to="1180,-1901" ID="Прямая соединительная линия 40" stroked="t" style="position:absolute;mso-position-vertical:top">
                  <v:stroke color="black" weight="6480" joinstyle="miter" endcap="flat"/>
                  <v:fill o:detectmouseclick="t" on="false"/>
                </v:line>
                <v:line id="shape_0" from="375,-1063" to="1146,-1063" ID="Прямая соединительная линия 41" stroked="t" style="position:absolute;mso-position-vertical:top">
                  <v:stroke color="black" weight="6480" joinstyle="miter" endcap="flat"/>
                  <v:fill o:detectmouseclick="t" on="false"/>
                </v:line>
                <v:line id="shape_0" from="375,-369" to="1180,-368" ID="Прямая соединительная линия 42" stroked="t" style="position:absolute;mso-position-vertical:top">
                  <v:stroke color="black" weight="6480" joinstyle="miter" endcap="flat"/>
                  <v:fill o:detectmouseclick="t" on="false"/>
                </v:line>
                <v:line id="shape_0" from="375,-1064" to="375,-369" ID="Прямая соединительная линия 43" stroked="t" style="position:absolute;mso-position-vertical:top">
                  <v:stroke color="black" weight="6480" joinstyle="miter" endcap="flat"/>
                  <v:fill o:detectmouseclick="t" on="false"/>
                </v:line>
                <v:line id="shape_0" from="6030,-3138" to="6030,-540" ID="Прямая соединительная линия 44" stroked="t" style="position:absolute;mso-position-vertical:top">
                  <v:stroke color="black" weight="6480" joinstyle="miter" endcap="flat"/>
                  <v:fill o:detectmouseclick="t" on="false"/>
                </v:line>
                <v:line id="shape_0" from="6030,-2630" to="6691,-2630" ID="Прямая соединительная линия 45" stroked="t" style="position:absolute;mso-position-vertical:top">
                  <v:stroke color="black" weight="6480" joinstyle="miter" endcap="flat"/>
                  <v:fill o:detectmouseclick="t" on="false"/>
                </v:line>
                <v:line id="shape_0" from="6030,-1615" to="6695,-1615" ID="Прямая соединительная линия 46" stroked="t" style="position:absolute;mso-position-vertical:top">
                  <v:stroke color="black" weight="6480" joinstyle="miter" endcap="flat"/>
                  <v:fill o:detectmouseclick="t" on="false"/>
                </v:line>
                <v:line id="shape_0" from="6030,-539" to="6694,-539" ID="Прямая соединительная линия 47" stroked="t" style="position:absolute;mso-position-vertical:top">
                  <v:stroke color="black" weight="6480" joinstyle="miter" endcap="flat"/>
                  <v:fill o:detectmouseclick="t" on="false"/>
                </v:line>
              </v:group>
            </w:pict>
          </mc:Fallback>
        </mc:AlternateContent>
      </w:r>
    </w:p>
    <w:p>
      <w:pPr>
        <w:pStyle w:val="Normal"/>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2 – Распределение работников по областям физической культуры и спорта с учетом квалификаций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итогам 2018 года было создано 47 800 ед. высокопроизводительных рабочих мест в организациях, осуществляющих физкультурно-спортивную деятельность. Производительность труда в сфере физической культуры и спорта исходя из численности граждан Российской Федерации, систематически занимающихся физической культурой и спортом, в расчете на одного штатного работника составляет 141,4 человек. Производительность труда в сфере физической культуры и спорта, исходя из объема платных услуг, предоставляемых гражданам Российской Федерации, в расчете на одного штатного работника составляет 148 645 рублей на одного штатного работника. Уровень обеспеченности доступом к ведомственной информационной системе субъектов физической культуры и спорта – 60%. Отношение средней заработной платы специалистов организаций, осуществляющих подготовку спортивного резерва, к средней заработной плате в соответствующем регионе – 89%.</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Распределение организаций в отрасли по формам собственности в области физической культуре и спорте не отслеживается государственным регулятором (Минспорт России). Мониторинг данного показателя осуществляется только в системе подготовки спортивного резерва и спорте высших достижений среди организаций муниципального (3799 ед.), регионального (1047 ед.) и федерального (12 ед.) подчинения. Организации иной формы собственности представлены слабо (120 ед.). Стоит также отметить, что некоторые виды физкультурно-спортивных организаций (к примеру, фитнес-клубы) являются частными организациями, а профессиональные спортивные клубы и лиги вообще не участвуют в государственных формах статистического наблюдения.</w:t>
      </w:r>
    </w:p>
    <w:p>
      <w:pPr>
        <w:pStyle w:val="Normal"/>
        <w:spacing w:lineRule="auto" w:line="360" w:before="0" w:after="0"/>
        <w:ind w:firstLine="709"/>
        <w:jc w:val="both"/>
        <w:rPr/>
      </w:pPr>
      <w:r>
        <w:rPr>
          <w:rFonts w:eastAsia="Times New Roman" w:cs="Times New Roman" w:ascii="Times New Roman" w:hAnsi="Times New Roman"/>
          <w:sz w:val="28"/>
          <w:szCs w:val="28"/>
          <w:lang w:eastAsia="ru-RU"/>
        </w:rPr>
        <w:t xml:space="preserve">Если говорить о масштабах, </w:t>
      </w:r>
      <w:r>
        <w:rPr>
          <w:rFonts w:eastAsia="Times New Roman" w:cs="Times New Roman" w:ascii="Times New Roman" w:hAnsi="Times New Roman"/>
          <w:sz w:val="28"/>
          <w:szCs w:val="28"/>
          <w:lang w:eastAsia="ru-RU"/>
        </w:rPr>
        <w:t>анализируя</w:t>
      </w:r>
      <w:r>
        <w:rPr>
          <w:rFonts w:eastAsia="Times New Roman" w:cs="Times New Roman" w:ascii="Times New Roman" w:hAnsi="Times New Roman"/>
          <w:sz w:val="28"/>
          <w:szCs w:val="28"/>
          <w:lang w:eastAsia="ru-RU"/>
        </w:rPr>
        <w:t xml:space="preserve"> количество предприятий, принявших участие в опросе, можно увидеть, что большую долю составляют предприятия со среднесписочной численностью работников от 16 до 100 человек (57,2%), затем на втором месте организации с численностью от 101 до 250 человек (26,2%). Таким образом, можно отметить высокую инициативу в организациях численностью до 250 человек в рассматриваемой области профессиональной деятельности (более 85% против 71% по стране в целом).</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Региональное распределение масштабов деятельности в области физической культуре и спорте представлено в таблице 1. Из данных видно, что степень развития физкультурно-спортивной деятельности находится в прямой зависимости от социально-экономических условий развития субъекта РФ.</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Географическое распределение организаций и занятых в отрасли (ОПД) по федеральным округам/ регионам (концентрация) (по данным 1-ФК, 2017 г.)</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583"/>
        <w:gridCol w:w="2682"/>
        <w:gridCol w:w="2798"/>
      </w:tblGrid>
      <w:tr>
        <w:trPr>
          <w:tblHeader w:val="true"/>
          <w:trHeight w:val="468" w:hRule="atLeast"/>
        </w:trPr>
        <w:tc>
          <w:tcPr>
            <w:tcW w:w="45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Наименование федерального округа </w:t>
            </w:r>
          </w:p>
        </w:tc>
        <w:tc>
          <w:tcPr>
            <w:tcW w:w="26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Спортивные сооружения, ед.</w:t>
            </w:r>
          </w:p>
        </w:tc>
        <w:tc>
          <w:tcPr>
            <w:tcW w:w="27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Численность работников, чел. </w:t>
            </w:r>
          </w:p>
        </w:tc>
      </w:tr>
      <w:tr>
        <w:trPr>
          <w:tblHeader w:val="true"/>
          <w:trHeight w:val="509" w:hRule="atLeast"/>
        </w:trPr>
        <w:tc>
          <w:tcPr>
            <w:tcW w:w="45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68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c>
          <w:tcPr>
            <w:tcW w:w="279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Российская Федерация</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305 288</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375 369</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Центральный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80 847</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102 396</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Северо-Западный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25 684</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39 732</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Южный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32 054</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38 420</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Северо-Кавказский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13 372</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23 540</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Приволжский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69 590</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67 371</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Уральский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27 127</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39 015</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Сибирский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43 424</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49 019</w:t>
            </w:r>
          </w:p>
        </w:tc>
      </w:tr>
      <w:tr>
        <w:trPr>
          <w:trHeight w:val="469" w:hRule="atLeast"/>
        </w:trPr>
        <w:tc>
          <w:tcPr>
            <w:tcW w:w="45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Дальневосточный федеральный округ</w:t>
            </w:r>
          </w:p>
        </w:tc>
        <w:tc>
          <w:tcPr>
            <w:tcW w:w="26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13 190</w:t>
            </w:r>
          </w:p>
        </w:tc>
        <w:tc>
          <w:tcPr>
            <w:tcW w:w="27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15 876</w:t>
            </w:r>
          </w:p>
        </w:tc>
      </w:tr>
    </w:tbl>
    <w:p>
      <w:pPr>
        <w:pStyle w:val="Normal"/>
        <w:shd w:val="clear" w:color="auto" w:fill="FFFFFF"/>
        <w:spacing w:lineRule="auto" w:line="240" w:before="0" w:after="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Система мониторинга и показатели, характеризующие физкультурно-спортивные организации с учетом их инфраструктуры, средней списочной численности работников в областях массового спорта, системы подготовки спортивного резерва и спортивной индустрии только складывается.</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Нормативное правовое регулирование деятельности в области физической культуры и спорта регулируется законами и нормативными правовыми актами, среди которых основные:</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Федеральный закон «О физической культуре и спорте в Российской Федерации» №329-ФЗ от 4 декабря 2007 года;</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Федеральный закон от 29.12. 2012 г. № 273-ФЗ «Об образовании в Российской Федерации»;</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«Стратегия развития физической культуры и спорта в Российской Федерации», утвержденная Распоряжением Правительства РФ от 07.08.2009 </w:t>
        <w:br/>
        <w:t>№ 1101-р;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Приказ Минспорта России «О реализации Стратегии развития физической культуры и спорта в Российской Федерации на период до 2020 года» от 04.09.2013 № 710;</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Приказ Минспорта России «О плане мероприятий по реализации Стратегии развития физической культуры и спорта в Российской Федерации на период до 2020 года» от 14 марта 2016 г. № 245;</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Государственная программа Российской Федерации «Развитие физической культуры и спорта», утвержденная распоряжением Правительства Российской Федерации от 20 марта 2013 г. № 402-р;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«Стратегия развития спортивной индустрии до 2035 года» и Комплекс мер по формированию современной спортивной индустрии, утвержденные распоряжением Правительства Российской Федерации от 3 июня 2019 г. № 1188-р.</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региональных и муниципальных нормативных правовых актах находят отражение нормы и мероприятия, предусмотренные федеральным законодательством.</w:t>
      </w:r>
    </w:p>
    <w:p>
      <w:pPr>
        <w:pStyle w:val="Normal"/>
        <w:spacing w:lineRule="auto" w:line="360" w:before="0" w:after="0"/>
        <w:ind w:firstLine="567"/>
        <w:contextualSpacing/>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360" w:before="0" w:after="0"/>
        <w:ind w:firstLine="567"/>
        <w:contextualSpacing/>
        <w:jc w:val="both"/>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t>РАЗДЕЛ 2. ОПИСАНИЕ ОСНОВНЫХ ХАРАКТЕРИСТИК РЫНКА ТРУДА ОТРАСЛИ (ОПД)</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2018 году в области физической культуры и спорта была занято 383 844 работника организаций, предоставляющих статистическую информацию в рамках федерального статистического наблюдения 1-ФК, включая 125 317 тренеров и тренеров-преподавателей, 29 399 работников фитнес-клубов, 84 043 спортивных судьи. В области адаптивной физической культуры и спорта было занято 17 429 человек. В системе подготовки спортивного резерва – 237 394 человека, в том числе 93 889 тренеров и тренеров-преподавателей, 129 070 административных, методических и иных работников, 14 435 спортсменов и спортсменов-инструкторов.</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государственной статистической отчетности  по форме 1-ФК, представлена в таблице  2. За 4 года численность штатных работников в области физкультуры и спорта увеличилось на 6% (среднегодовой прирост – 1,9%).</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w:t>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Динамика численности работников в области физической культуры и спорта (по данным 1-ФК, 2015-2018 гг.)</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69"/>
        <w:gridCol w:w="4166"/>
        <w:gridCol w:w="1330"/>
        <w:gridCol w:w="1333"/>
        <w:gridCol w:w="1330"/>
        <w:gridCol w:w="1334"/>
      </w:tblGrid>
      <w:tr>
        <w:trPr>
          <w:tblHeader w:val="true"/>
          <w:trHeight w:val="505" w:hRule="atLeast"/>
        </w:trPr>
        <w:tc>
          <w:tcPr>
            <w:tcW w:w="569"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4166" w:type="dxa"/>
            <w:vMerge w:val="restart"/>
            <w:tcBorders>
              <w:top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Показатель</w:t>
            </w:r>
          </w:p>
        </w:tc>
        <w:tc>
          <w:tcPr>
            <w:tcW w:w="5327" w:type="dxa"/>
            <w:gridSpan w:val="4"/>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Всего работников, чел.</w:t>
            </w:r>
          </w:p>
        </w:tc>
      </w:tr>
      <w:tr>
        <w:trPr>
          <w:tblHeader w:val="true"/>
          <w:trHeight w:val="300" w:hRule="atLeast"/>
        </w:trPr>
        <w:tc>
          <w:tcPr>
            <w:tcW w:w="569"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r>
          </w:p>
        </w:tc>
        <w:tc>
          <w:tcPr>
            <w:tcW w:w="4166" w:type="dxa"/>
            <w:vMerge w:val="continue"/>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2016</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2017</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2018</w:t>
            </w:r>
          </w:p>
        </w:tc>
      </w:tr>
      <w:tr>
        <w:trPr>
          <w:trHeight w:val="900" w:hRule="atLeast"/>
        </w:trPr>
        <w:tc>
          <w:tcPr>
            <w:tcW w:w="569"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b/>
                <w:b/>
              </w:rPr>
            </w:pPr>
            <w:r>
              <w:rPr>
                <w:rFonts w:eastAsia="Calibri" w:cs="Times New Roman" w:ascii="Times New Roman" w:hAnsi="Times New Roman"/>
                <w:b/>
              </w:rPr>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b/>
                <w:b/>
              </w:rPr>
            </w:pPr>
            <w:r>
              <w:rPr>
                <w:rFonts w:eastAsia="Calibri" w:cs="Times New Roman" w:ascii="Times New Roman" w:hAnsi="Times New Roman"/>
                <w:b/>
              </w:rPr>
              <w:t>Всего штатных работников в области физической культуры и спортом, в том числе</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361 741</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368 644</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375 369</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383 845</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Дошкольные образовательные организации</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25 725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25 439</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26 027</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26 745</w:t>
            </w:r>
          </w:p>
        </w:tc>
      </w:tr>
      <w:tr>
        <w:trPr>
          <w:trHeight w:val="3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Общеобразовательные организации</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85 344</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86 223</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87 146</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88 093</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3</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Организации профессионального образования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11 853</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11 911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11 565</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12 315</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Образовательные организации высшего образования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17 806</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17 461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17 753</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16 913</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Организации дополнительного образования детей и организации, осуществляющие спортивную подготовку</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106 560</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105 209</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109 041</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109 867</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Предприятия, организации, учреждения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24 934</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24 452</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22 368</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23 993</w:t>
            </w:r>
          </w:p>
        </w:tc>
      </w:tr>
      <w:tr>
        <w:trPr>
          <w:trHeight w:val="3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Спортивные сооружения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25 475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26 591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26 844</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27 325</w:t>
            </w:r>
          </w:p>
        </w:tc>
      </w:tr>
      <w:tr>
        <w:trPr>
          <w:trHeight w:val="3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Фитнес-клубы</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22 259</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25 448</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26 555</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29 399</w:t>
            </w:r>
          </w:p>
        </w:tc>
      </w:tr>
      <w:tr>
        <w:trPr>
          <w:trHeight w:val="3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9</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Детские и подростковые</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5 464</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5 989</w:t>
            </w:r>
          </w:p>
        </w:tc>
      </w:tr>
      <w:tr>
        <w:trPr>
          <w:trHeight w:val="6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Аппаратов физкультурно-спортивных организаций всех уровней</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5 644</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5 984</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6 544</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6 717</w:t>
            </w:r>
          </w:p>
        </w:tc>
      </w:tr>
      <w:tr>
        <w:trPr>
          <w:trHeight w:val="300" w:hRule="atLeast"/>
        </w:trPr>
        <w:tc>
          <w:tcPr>
            <w:tcW w:w="56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Другие организации, в том числе АФК</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14 517</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17 740</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21 748</w:t>
            </w:r>
          </w:p>
        </w:tc>
        <w:tc>
          <w:tcPr>
            <w:tcW w:w="13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21 706</w:t>
            </w:r>
          </w:p>
        </w:tc>
      </w:tr>
    </w:tbl>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форме федерального статистического наблюдения, вВ 2018 году в России было представлено 7 430 вакансий в более чем 177 тыс. организаций. Ежегодный прирост вакансий за 4 года составил 5-9% (таблица 3).</w:t>
      </w:r>
    </w:p>
    <w:p>
      <w:pPr>
        <w:pStyle w:val="Normal"/>
        <w:shd w:val="clear" w:color="auto" w:fill="FFFFFF"/>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3</w:t>
      </w:r>
    </w:p>
    <w:p>
      <w:pPr>
        <w:pStyle w:val="Normal"/>
        <w:shd w:val="clear" w:color="auto" w:fill="FFFFFF"/>
        <w:spacing w:lineRule="auto" w:line="36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Динамика численности вакансий в области физической культуры и спорта (по данным 1-ФК, 2015-2018 гг.)</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72"/>
        <w:gridCol w:w="4166"/>
        <w:gridCol w:w="1330"/>
        <w:gridCol w:w="1333"/>
        <w:gridCol w:w="1330"/>
        <w:gridCol w:w="1331"/>
      </w:tblGrid>
      <w:tr>
        <w:trPr>
          <w:tblHeader w:val="true"/>
          <w:trHeight w:val="505" w:hRule="atLeast"/>
        </w:trPr>
        <w:tc>
          <w:tcPr>
            <w:tcW w:w="572"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4166" w:type="dxa"/>
            <w:vMerge w:val="restart"/>
            <w:tcBorders>
              <w:top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Показатель</w:t>
            </w:r>
          </w:p>
        </w:tc>
        <w:tc>
          <w:tcPr>
            <w:tcW w:w="5324" w:type="dxa"/>
            <w:gridSpan w:val="4"/>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Всего вакансий</w:t>
            </w:r>
          </w:p>
        </w:tc>
      </w:tr>
      <w:tr>
        <w:trPr>
          <w:tblHeader w:val="true"/>
          <w:trHeight w:val="300" w:hRule="atLeast"/>
        </w:trPr>
        <w:tc>
          <w:tcPr>
            <w:tcW w:w="572"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r>
          </w:p>
        </w:tc>
        <w:tc>
          <w:tcPr>
            <w:tcW w:w="4166" w:type="dxa"/>
            <w:vMerge w:val="continue"/>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2016</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2017</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2018</w:t>
            </w:r>
          </w:p>
        </w:tc>
      </w:tr>
      <w:tr>
        <w:trPr>
          <w:trHeight w:val="900" w:hRule="atLeast"/>
        </w:trPr>
        <w:tc>
          <w:tcPr>
            <w:tcW w:w="57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b/>
                <w:b/>
              </w:rPr>
            </w:pPr>
            <w:r>
              <w:rPr>
                <w:rFonts w:eastAsia="Calibri" w:cs="Times New Roman" w:ascii="Times New Roman" w:hAnsi="Times New Roman"/>
                <w:b/>
              </w:rPr>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b/>
                <w:b/>
              </w:rPr>
            </w:pPr>
            <w:r>
              <w:rPr>
                <w:rFonts w:eastAsia="Calibri" w:cs="Times New Roman" w:ascii="Times New Roman" w:hAnsi="Times New Roman"/>
                <w:b/>
              </w:rPr>
              <w:t>Всего штатных работников в области физической культуры и спортом, в том числе</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6476</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6463</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6807</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b/>
                <w:b/>
              </w:rPr>
            </w:pPr>
            <w:r>
              <w:rPr>
                <w:rFonts w:eastAsia="Calibri" w:cs="Times New Roman" w:ascii="Times New Roman" w:hAnsi="Times New Roman"/>
                <w:b/>
              </w:rPr>
              <w:t>7430,15</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Дошкольные образовательные организации</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95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1106</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1108</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1028,6</w:t>
            </w:r>
          </w:p>
        </w:tc>
      </w:tr>
      <w:tr>
        <w:trPr>
          <w:trHeight w:val="3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Общеобразовательные организации</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796</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660</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715</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787</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3</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Организации профессионального образования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152</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197</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155</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187</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Образовательные организации высшего образования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202</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191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159</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199,5</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Организации дополнительного образования детей</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1570</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1721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2000</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2139,17</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Предприятия, организации, учреждения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636</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467</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486</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523,75</w:t>
            </w:r>
          </w:p>
        </w:tc>
      </w:tr>
      <w:tr>
        <w:trPr>
          <w:trHeight w:val="3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Спортивные сооружения</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826</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9781</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821</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952,43</w:t>
            </w:r>
          </w:p>
        </w:tc>
      </w:tr>
      <w:tr>
        <w:trPr>
          <w:trHeight w:val="3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8</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Фитнес-клубы</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472</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497</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523</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648</w:t>
            </w:r>
          </w:p>
        </w:tc>
      </w:tr>
      <w:tr>
        <w:trPr>
          <w:trHeight w:val="3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9</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Детские и подростковые спортивные клубы</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61</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79</w:t>
            </w:r>
          </w:p>
        </w:tc>
      </w:tr>
      <w:tr>
        <w:trPr>
          <w:trHeight w:val="6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10</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Аппаратов физкультурно-спортивных организаций всех уровней</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50</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64</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45</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68</w:t>
            </w:r>
          </w:p>
        </w:tc>
      </w:tr>
      <w:tr>
        <w:trPr>
          <w:trHeight w:val="300" w:hRule="atLeast"/>
        </w:trPr>
        <w:tc>
          <w:tcPr>
            <w:tcW w:w="572"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11</w:t>
            </w:r>
          </w:p>
        </w:tc>
        <w:tc>
          <w:tcPr>
            <w:tcW w:w="4166" w:type="dxa"/>
            <w:tcBorders>
              <w:bottom w:val="single" w:sz="4" w:space="0" w:color="000000"/>
              <w:right w:val="single" w:sz="4" w:space="0" w:color="000000"/>
            </w:tcBorders>
            <w:shd w:color="auto" w:fill="auto" w:val="clear"/>
            <w:vAlign w:val="bottom"/>
          </w:tcPr>
          <w:p>
            <w:pPr>
              <w:pStyle w:val="Normal"/>
              <w:spacing w:lineRule="auto" w:line="259" w:before="0" w:after="0"/>
              <w:jc w:val="both"/>
              <w:rPr>
                <w:rFonts w:ascii="Times New Roman" w:hAnsi="Times New Roman" w:eastAsia="Calibri" w:cs="Times New Roman"/>
              </w:rPr>
            </w:pPr>
            <w:r>
              <w:rPr>
                <w:rFonts w:eastAsia="Calibri" w:cs="Times New Roman" w:ascii="Times New Roman" w:hAnsi="Times New Roman"/>
              </w:rPr>
              <w:t>Другие организации, в том числе АФК</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385</w:t>
            </w:r>
          </w:p>
        </w:tc>
        <w:tc>
          <w:tcPr>
            <w:tcW w:w="1333"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399</w:t>
            </w:r>
          </w:p>
        </w:tc>
        <w:tc>
          <w:tcPr>
            <w:tcW w:w="133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449</w:t>
            </w:r>
          </w:p>
        </w:tc>
        <w:tc>
          <w:tcPr>
            <w:tcW w:w="133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rPr>
            </w:pPr>
            <w:r>
              <w:rPr>
                <w:rFonts w:eastAsia="Calibri" w:cs="Times New Roman" w:ascii="Times New Roman" w:hAnsi="Times New Roman"/>
              </w:rPr>
              <w:t>481,8</w:t>
            </w:r>
          </w:p>
        </w:tc>
      </w:tr>
    </w:tbl>
    <w:p>
      <w:pPr>
        <w:pStyle w:val="Normal"/>
        <w:shd w:val="clear" w:color="auto" w:fill="FFFFFF"/>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ресурсах-агрегаторах информации о рынке труда (таких как сервисы HeadHunter (hh.ru), SuperJob (superjob.ru) и т.д.) вакансии в области физической культуры и спорта представлены слабо, в основном запрос касается следующих областей:</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фитнес-индустрия;</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государственные спортивные школы;</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околоспортивные организации (</w:t>
      </w:r>
      <w:r>
        <w:rPr>
          <w:rFonts w:eastAsia="Times New Roman" w:cs="Times New Roman" w:ascii="Times New Roman" w:hAnsi="Times New Roman"/>
          <w:sz w:val="28"/>
          <w:szCs w:val="28"/>
          <w:lang w:val="en-US" w:eastAsia="ru-RU"/>
        </w:rPr>
        <w:t>event</w:t>
      </w:r>
      <w:r>
        <w:rPr>
          <w:rFonts w:eastAsia="Times New Roman" w:cs="Times New Roman" w:ascii="Times New Roman" w:hAnsi="Times New Roman"/>
          <w:sz w:val="28"/>
          <w:szCs w:val="28"/>
          <w:lang w:eastAsia="ru-RU"/>
        </w:rPr>
        <w:t>-агентства, организаторы спортивных и физкультурных мероприятий).</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Мониторинг вакансий по данным в сети Интернет по запросу «тренер» за 5 лет (2015-2019 гг.) показал, что подавляющее большинство вакансий размещается компаниями, расположенными в гг. Москва и Санкт-Петербург. Всего в России за июнь – август 2019 г. было размещено 57 249 объявлений по категории «тренер». Средняя заработная плата по данным вакансиям составляла от 32 125 руб. (2015 г.) до 39 888 руб. (2019 г.).</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drawing>
          <wp:inline distT="0" distB="0" distL="0" distR="0">
            <wp:extent cx="5709920" cy="194564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3 – – Мониторинг вакансий по должности «тренер», «тренер-преподаватель» по открытым данным в сети Интернет (2019 г.)</w:t>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drawing>
          <wp:inline distT="0" distB="0" distL="0" distR="0">
            <wp:extent cx="5579745" cy="222123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Рис. 4 – Распределение уровня заработной платы по вакансии «тренер» </w:t>
        <w:br/>
        <w:t xml:space="preserve">(2019 г.)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Стоит отметить, что не указаны формы оплаты труда – с фиксированным окладом, зависящим от объема продаж или иные формы оплаты труда.</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Мониторинг вакансий по запросу «инструктор-методист» в сети Интернет за 5 лет (2015-2019 гг.) показал, что было размещено 294 вакансии при предлагаемой средней заработной плате от 17 691 руб. (2015 г.), 12 070 руб. (2016 г.), 15 996 руб. (2017 г.), 18 158 руб. (2018 г.). При анализе данного запроса в выборку также вошли вакансии с наименованием «инструктор по спорту», «методист в спорте» (рис. 5). Около 20% вакансий приходится на организации, расположенные в г. Москве и Санкт-Петербурге.</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drawing>
          <wp:inline distT="0" distB="0" distL="0" distR="0">
            <wp:extent cx="5739130" cy="234886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Рис. 5 – Мониторинг вакансий по должности «инструктор-методист» по открытым данным в сети Интернет (2019 г.)</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Рис. 6 – Распределение уровня заработной платы по вакансиям «инструктор-методист», «методист в спорте», «инструктор по спорту» (всего 487 вакансий, 2019 г.)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Мониторинг вакансий по запросу «руководитель физкультурно-спортивной организации» в сети Интернет за 5 лет (2015-2019 гг.) показал, что было размещено 910 вакансии при предлагаемой средней заработной плате от 44 700 руб. (2015 г.), 29 563 руб. (2016 г.), 29 526 руб. (2017 г.), 31 444 руб. (2018 г.). При анализе данного запроса в выборку также вошли вакансии с наименованием «директор», «руководитель спортивной организации» (Рис. 7). Отдельно стоит отметить, что большинство вакансий предлагают заработную плату по вакансии индивидуально, после собеседования с работодателем (собственником). 39% вакансий приходится на организации, расположенные в г. Москве и Санкт-Петербурге.</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drawing>
          <wp:inline distT="0" distB="0" distL="0" distR="0">
            <wp:extent cx="5911850" cy="250952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Рис. 7 – Мониторинг вакансий по должности «руководитель физкультурно-спортивной организации» по открытым данным в сети Интернет (2019 г.)</w:t>
      </w:r>
      <w:r>
        <w:rPr>
          <w:rFonts w:eastAsia="Times New Roman" w:cs="Times New Roman" w:ascii="Times New Roman" w:hAnsi="Times New Roman"/>
          <w:sz w:val="28"/>
          <w:szCs w:val="28"/>
          <w:highlight w:val="yellow"/>
          <w:lang w:eastAsia="ru-RU"/>
        </w:rPr>
        <w:t xml:space="preserve"> </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(рис. 8).:</w:t>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drawing>
          <wp:inline distT="0" distB="0" distL="0" distR="0">
            <wp:extent cx="4157345" cy="163766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8 – Распределение физкультурно-спортивных организаций по численности работников</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Организации со среднесписочной численностью работников от 501 до 3000 чел. являются нетипичными для спортивной отрасли и представлены слабо.</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9 дано распределение работников, осуществляющих свою деятельность в области физической культуры и спорта, по возрасту.</w:t>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drawing>
          <wp:inline distT="0" distB="0" distL="0" distR="0">
            <wp:extent cx="4603750" cy="146494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Рис. 9 – Распределение работников в области ФКиС </w:t>
        <w:br/>
        <w:t>по возрасту (2018 г.)</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данным Аналитической системы по анализу вакансий и резюме НИИ труда можно отметить, что больше всего размещено вакансий по должностям «тренер» и «инструктор-методист», что подтверждает полученные ранее результаты (таблица 4).</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Таблица 4 </w:t>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Вакансии и рабочие места в физкультурно-спортивных организациях (данные по России)</w:t>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656"/>
        <w:gridCol w:w="4127"/>
        <w:gridCol w:w="2394"/>
        <w:gridCol w:w="2393"/>
      </w:tblGrid>
      <w:tr>
        <w:trPr>
          <w:tblHeader w:val="true"/>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вакансии</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Вакансий</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Рабочих мест</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Тренер</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567</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960</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Инструктор-методист</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226</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318</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Тренер-преподаватель</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225</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Спортсмен</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194</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Спортсмен-инструктор</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158</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Инструктор-методист по адаптивной физической культуре</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Дежурный по спортивному залу (контролер-распорядитель)</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r>
        <w:trPr/>
        <w:tc>
          <w:tcPr>
            <w:tcW w:w="65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4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Тренер-преподаватель по адаптивной физической культуре</w:t>
            </w:r>
          </w:p>
        </w:tc>
        <w:tc>
          <w:tcPr>
            <w:tcW w:w="2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spacing w:lineRule="auto" w:line="36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bl>
    <w:p>
      <w:pPr>
        <w:pStyle w:val="Normal"/>
        <w:shd w:val="clear" w:color="auto" w:fill="FFFFFF"/>
        <w:spacing w:lineRule="auto" w:line="360" w:before="0" w:after="0"/>
        <w:ind w:firstLine="709"/>
        <w:rPr>
          <w:rFonts w:ascii="Times New Roman" w:hAnsi="Times New Roman" w:eastAsia="Times New Roman" w:cs="Times New Roman"/>
          <w:sz w:val="10"/>
          <w:szCs w:val="28"/>
          <w:highlight w:val="yellow"/>
          <w:lang w:eastAsia="ru-RU"/>
        </w:rPr>
      </w:pPr>
      <w:r>
        <w:rPr>
          <w:rFonts w:eastAsia="Times New Roman" w:cs="Times New Roman" w:ascii="Times New Roman" w:hAnsi="Times New Roman"/>
          <w:sz w:val="10"/>
          <w:szCs w:val="28"/>
          <w:highlight w:val="yellow"/>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Динамика распределения занятых работников в области физкультуры и спорта по возрасту за 2015-2018 гг. представлена в таблице 5.</w:t>
      </w:r>
    </w:p>
    <w:p>
      <w:pPr>
        <w:sectPr>
          <w:headerReference w:type="default" r:id="rId9"/>
          <w:footerReference w:type="default" r:id="rId10"/>
          <w:type w:val="nextPage"/>
          <w:pgSz w:w="11906" w:h="16838"/>
          <w:pgMar w:left="993" w:right="850" w:header="708" w:top="1134" w:footer="708" w:bottom="1134" w:gutter="0"/>
          <w:pgNumType w:fmt="decimal"/>
          <w:formProt w:val="false"/>
          <w:textDirection w:val="lrTb"/>
          <w:docGrid w:type="default" w:linePitch="360" w:charSpace="4096"/>
        </w:sectPr>
        <w:pStyle w:val="Normal"/>
        <w:shd w:val="clear" w:color="auto" w:fill="FFFFFF"/>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Таблица 5 </w:t>
      </w:r>
    </w:p>
    <w:p>
      <w:pPr>
        <w:pStyle w:val="Normal"/>
        <w:shd w:val="clear" w:color="auto" w:fill="FFFFFF"/>
        <w:spacing w:lineRule="auto" w:line="360" w:before="0" w:after="0"/>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Динамика  занятых в области физкультуры и спорта по возрасту (2015-2018 гг.)</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55"/>
        <w:gridCol w:w="2968"/>
        <w:gridCol w:w="840"/>
        <w:gridCol w:w="839"/>
        <w:gridCol w:w="839"/>
        <w:gridCol w:w="985"/>
        <w:gridCol w:w="1"/>
        <w:gridCol w:w="885"/>
        <w:gridCol w:w="886"/>
        <w:gridCol w:w="885"/>
        <w:gridCol w:w="888"/>
        <w:gridCol w:w="3"/>
        <w:gridCol w:w="1018"/>
        <w:gridCol w:w="1022"/>
        <w:gridCol w:w="1021"/>
        <w:gridCol w:w="1034"/>
      </w:tblGrid>
      <w:tr>
        <w:trPr>
          <w:tblHeader w:val="true"/>
          <w:trHeight w:val="300" w:hRule="atLeast"/>
        </w:trPr>
        <w:tc>
          <w:tcPr>
            <w:tcW w:w="45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w:t>
            </w:r>
          </w:p>
        </w:tc>
        <w:tc>
          <w:tcPr>
            <w:tcW w:w="2968"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 </w:t>
            </w:r>
          </w:p>
        </w:tc>
        <w:tc>
          <w:tcPr>
            <w:tcW w:w="3504" w:type="dxa"/>
            <w:gridSpan w:val="5"/>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В возрасте до 30 лет</w:t>
            </w:r>
          </w:p>
        </w:tc>
        <w:tc>
          <w:tcPr>
            <w:tcW w:w="3547" w:type="dxa"/>
            <w:gridSpan w:val="5"/>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В возрасте 31-60 лет</w:t>
            </w:r>
          </w:p>
        </w:tc>
        <w:tc>
          <w:tcPr>
            <w:tcW w:w="4095" w:type="dxa"/>
            <w:gridSpan w:val="4"/>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В возрасте старше 60 лет</w:t>
            </w:r>
          </w:p>
        </w:tc>
      </w:tr>
      <w:tr>
        <w:trPr>
          <w:tblHeader w:val="true"/>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2968" w:type="dxa"/>
            <w:tcBorders>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Показатель</w:t>
            </w:r>
          </w:p>
        </w:tc>
        <w:tc>
          <w:tcPr>
            <w:tcW w:w="840" w:type="dxa"/>
            <w:tcBorders>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2015</w:t>
            </w:r>
          </w:p>
        </w:tc>
        <w:tc>
          <w:tcPr>
            <w:tcW w:w="839" w:type="dxa"/>
            <w:tcBorders>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2016</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2017</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2018</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2015</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2016</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2017</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2018</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2015</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2016</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2017</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2018</w:t>
            </w:r>
          </w:p>
        </w:tc>
      </w:tr>
      <w:tr>
        <w:trPr>
          <w:trHeight w:val="9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Всего штатных работников в области физической культуры и спортом, в том числе</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95 659</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97 706</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99 201</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100 410</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236 850</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240 284</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243 162</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249 334</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29 232</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30 654</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33 006</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34 101</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дошкольные образовательные организации</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6 245</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6 171</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6 129</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6 250</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18 667</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18 458</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18 963</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19 343</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813</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810</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935</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1 152</w:t>
            </w:r>
          </w:p>
        </w:tc>
      </w:tr>
      <w:tr>
        <w:trPr>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общеобразовательные организации</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20 637</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21 160</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21 418</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21 233</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58 812</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58 883</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59 134</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60 018</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5 895</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6 180</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6 594</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6 842</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организации профессионального образования</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2 137</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2 212</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2 129</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2 266</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8 147</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8 076</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7 810</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8 325</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1 569</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1 614</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1 626</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1 724</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образовательные организации высшего образования</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2 792</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2 588</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2 616</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2 424</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12 193</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1 203</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12 337</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11 925</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2 821</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2 836</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2 800</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2 564</w:t>
            </w:r>
          </w:p>
        </w:tc>
      </w:tr>
      <w:tr>
        <w:trPr>
          <w:trHeight w:val="12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организации дополнительного образования детей и организации, осуществляющие спортивную подготовку</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25 663</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24 793</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25 183</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24 720</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69 864</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69 209</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71 392</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72 334</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11 033</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11 207</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12 466</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12 814</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предприятия, организации, учреждения</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7 596</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7 524</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6 712</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7 467</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15 520</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15 140</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13 780</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14 406</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1 818</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1 788</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1 876</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2 120</w:t>
            </w:r>
          </w:p>
        </w:tc>
      </w:tr>
      <w:tr>
        <w:trPr>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8</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спортивные сооружения</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7 091</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1 785</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7 104</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6 656</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16 330</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17 137</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17 287</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17 847</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2 054</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2 269</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453</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2 822</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физкультурно-спортивные клубы, в том числе</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18 143</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19 731</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19 673</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21 726</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1 291</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1 354</w:t>
            </w:r>
          </w:p>
        </w:tc>
      </w:tr>
      <w:tr>
        <w:trPr>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10</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фитнес-клубы</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12 119</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13 716</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14 142</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15 504</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918</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11 395</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12 081</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13 608</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222</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337</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332</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286</w:t>
            </w:r>
          </w:p>
        </w:tc>
      </w:tr>
      <w:tr>
        <w:trPr>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детские и подростковые</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1 699</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1 860</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3 352</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3 741</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413</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388</w:t>
            </w:r>
          </w:p>
        </w:tc>
      </w:tr>
      <w:tr>
        <w:trPr>
          <w:trHeight w:val="6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аппаратов физкультурно-спортивных организаций всех уровней</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1 241</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1 390</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1 559</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1 705</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3 894</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4 084</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4 463</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4 498</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509</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510</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522</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514</w:t>
            </w:r>
          </w:p>
        </w:tc>
      </w:tr>
      <w:tr>
        <w:trPr>
          <w:trHeight w:val="300" w:hRule="atLeast"/>
        </w:trPr>
        <w:tc>
          <w:tcPr>
            <w:tcW w:w="45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jc w:val="right"/>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13</w:t>
            </w:r>
          </w:p>
        </w:tc>
        <w:tc>
          <w:tcPr>
            <w:tcW w:w="2968"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другие, в том числе АФК</w:t>
            </w:r>
          </w:p>
        </w:tc>
        <w:tc>
          <w:tcPr>
            <w:tcW w:w="84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4 506</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5 173</w:t>
            </w:r>
          </w:p>
        </w:tc>
        <w:tc>
          <w:tcPr>
            <w:tcW w:w="839"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6 691</w:t>
            </w:r>
          </w:p>
        </w:tc>
        <w:tc>
          <w:tcPr>
            <w:tcW w:w="9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6 415</w:t>
            </w:r>
          </w:p>
        </w:tc>
        <w:tc>
          <w:tcPr>
            <w:tcW w:w="886"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9 031</w:t>
            </w:r>
          </w:p>
        </w:tc>
        <w:tc>
          <w:tcPr>
            <w:tcW w:w="886"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11 068</w:t>
            </w:r>
          </w:p>
        </w:tc>
        <w:tc>
          <w:tcPr>
            <w:tcW w:w="88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12 950</w:t>
            </w:r>
          </w:p>
        </w:tc>
        <w:tc>
          <w:tcPr>
            <w:tcW w:w="888"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13 403</w:t>
            </w:r>
          </w:p>
        </w:tc>
        <w:tc>
          <w:tcPr>
            <w:tcW w:w="1021"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980</w:t>
            </w:r>
          </w:p>
        </w:tc>
        <w:tc>
          <w:tcPr>
            <w:tcW w:w="102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1 499</w:t>
            </w:r>
          </w:p>
        </w:tc>
        <w:tc>
          <w:tcPr>
            <w:tcW w:w="102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2 107</w:t>
            </w:r>
          </w:p>
        </w:tc>
        <w:tc>
          <w:tcPr>
            <w:tcW w:w="103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0"/>
                <w:szCs w:val="20"/>
              </w:rPr>
            </w:pPr>
            <w:r>
              <w:rPr>
                <w:rFonts w:eastAsia="Calibri" w:cs="Times New Roman" w:ascii="Times New Roman" w:hAnsi="Times New Roman"/>
                <w:color w:val="000000"/>
                <w:sz w:val="20"/>
                <w:szCs w:val="20"/>
              </w:rPr>
              <w:t>1 888</w:t>
            </w:r>
          </w:p>
        </w:tc>
      </w:tr>
    </w:tbl>
    <w:p>
      <w:pPr>
        <w:sectPr>
          <w:headerReference w:type="default" r:id="rId11"/>
          <w:footerReference w:type="default" r:id="rId12"/>
          <w:type w:val="nextPage"/>
          <w:pgSz w:orient="landscape" w:w="16838" w:h="11906"/>
          <w:pgMar w:left="1134" w:right="1134" w:header="708" w:top="1701" w:footer="708" w:bottom="850" w:gutter="0"/>
          <w:pgNumType w:fmt="decimal"/>
          <w:formProt w:val="false"/>
          <w:textDirection w:val="lrTb"/>
          <w:docGrid w:type="default" w:linePitch="360" w:charSpace="4096"/>
        </w:sectPr>
      </w:pP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2018 году в организациях физкультуры и спорта работало 263 805 человек с высшим образованием и 79 104 человек со средним профессиональным образованием, что составляет 68,7% и 20,6% работников от общего числа занятых в области профессиональной деятельности. Доля работников без профильного образования составляет 10,7%.</w:t>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drawing>
          <wp:inline distT="0" distB="0" distL="0" distR="0">
            <wp:extent cx="5951855" cy="2762885"/>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10 – Распределение работников в области физкультуры и спорта по уровню профильного образования (2018 г.)</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Наибольшее количество работников с высшим и средним профессиональным специальным образованием (физическая культура и спорт) представлено в общеобразовательных организациях, организациях дополнительного образования и организациях, осуществляющих спортивную подготовку, по причине наибольшего числа подобного вида организаций. Интерес представляет соотношение работников с ВО и СПО. В среднем соотношение по отрасли составляет 76% и 24% соответственно.</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Прирост численности работников с ВО составляет 3-4% ежегодно за последние 4 года, СПО – от 1 до 4% (таблица 6).</w:t>
      </w:r>
    </w:p>
    <w:p>
      <w:pPr>
        <w:sectPr>
          <w:headerReference w:type="default" r:id="rId14"/>
          <w:footerReference w:type="default" r:id="rId15"/>
          <w:type w:val="nextPage"/>
          <w:pgSz w:w="11906" w:h="16838"/>
          <w:pgMar w:left="1701" w:right="850" w:header="708" w:top="1134" w:footer="708" w:bottom="1134" w:gutter="0"/>
          <w:pgNumType w:fmt="decimal"/>
          <w:formProt w:val="false"/>
          <w:textDirection w:val="lrTb"/>
          <w:docGrid w:type="default" w:linePitch="360" w:charSpace="4096"/>
        </w:sect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6</w:t>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Распределение занятых в области физкультуры и спорта по уровню образования (2015-2018 гг.)</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47"/>
        <w:gridCol w:w="4133"/>
        <w:gridCol w:w="1150"/>
        <w:gridCol w:w="1152"/>
        <w:gridCol w:w="1151"/>
        <w:gridCol w:w="1152"/>
        <w:gridCol w:w="2"/>
        <w:gridCol w:w="1163"/>
        <w:gridCol w:w="1165"/>
        <w:gridCol w:w="1165"/>
        <w:gridCol w:w="1174"/>
      </w:tblGrid>
      <w:tr>
        <w:trPr>
          <w:tblHeader w:val="true"/>
          <w:trHeight w:val="300" w:hRule="atLeast"/>
        </w:trPr>
        <w:tc>
          <w:tcPr>
            <w:tcW w:w="447"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4133" w:type="dxa"/>
            <w:vMerge w:val="restart"/>
            <w:tcBorders>
              <w:top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Вид организации</w:t>
            </w:r>
          </w:p>
        </w:tc>
        <w:tc>
          <w:tcPr>
            <w:tcW w:w="4607" w:type="dxa"/>
            <w:gridSpan w:val="5"/>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 высшим специальным образованием</w:t>
            </w:r>
          </w:p>
        </w:tc>
        <w:tc>
          <w:tcPr>
            <w:tcW w:w="4667" w:type="dxa"/>
            <w:gridSpan w:val="4"/>
            <w:tcBorders>
              <w:top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Со средним специальным образованием</w:t>
            </w:r>
          </w:p>
        </w:tc>
      </w:tr>
      <w:tr>
        <w:trPr>
          <w:tblHeader w:val="true"/>
          <w:trHeight w:val="300" w:hRule="atLeast"/>
        </w:trPr>
        <w:tc>
          <w:tcPr>
            <w:tcW w:w="447"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4133" w:type="dxa"/>
            <w:vMerge w:val="continue"/>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2015</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2016</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2017</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2018</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2015</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2016</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2017</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2018</w:t>
            </w:r>
          </w:p>
        </w:tc>
      </w:tr>
      <w:tr>
        <w:trPr>
          <w:trHeight w:val="9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Всего штатных работников в области физической культуры и спортом, в том числе</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240 574</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249 867</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257 033</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263 805</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74 017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74 573</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75 977</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79 104</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дошкольные образовательные организации</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13 587</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14 133</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14 961</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15 658</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9 475</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8 999</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8 933</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8 975</w:t>
            </w:r>
          </w:p>
        </w:tc>
      </w:tr>
      <w:tr>
        <w:trPr>
          <w:trHeight w:val="3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общеобразовательные организации</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61 780</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63 587</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65 092</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66 153</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18 306</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18 097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17 881</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18 377</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организации профессионального образования</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9 782</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9 800</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9 603</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10 195</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1 388</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1 373</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1 389</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1 421</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образовательные организации высшего образования</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16 202</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16 090</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16 146</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15 289</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545</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657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936</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864</w:t>
            </w:r>
          </w:p>
        </w:tc>
      </w:tr>
      <w:tr>
        <w:trPr>
          <w:trHeight w:val="883"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организации дополнительного образования детей и организации, осуществляющие спортивную подготовку</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73 222</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74 446</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78 000</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79 463</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18 627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18 105</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18 499</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18 640</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предприятия, организации, учреждения</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13 987</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13 885</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12 424</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13 740</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5 953</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5 907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4 976</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5 599</w:t>
            </w:r>
          </w:p>
        </w:tc>
      </w:tr>
      <w:tr>
        <w:trPr>
          <w:trHeight w:val="3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спортивные сооружения</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14 348</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15 135</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15 538</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15 707</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6 000</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6 433</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6 624</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6 767</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физкультурно-спортивные клубы, в том числе</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22 677</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24 937</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9 956</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11 566</w:t>
            </w:r>
          </w:p>
        </w:tc>
      </w:tr>
      <w:tr>
        <w:trPr>
          <w:trHeight w:val="3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10</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фитнес-клубы</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13 180</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14 954</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15 513</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17 276</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5 089</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6 039</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6 875</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7 817</w:t>
            </w:r>
          </w:p>
        </w:tc>
      </w:tr>
      <w:tr>
        <w:trPr>
          <w:trHeight w:val="3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11</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детские и подростковые</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3 383</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3 559</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1 223</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1 475</w:t>
            </w:r>
          </w:p>
        </w:tc>
      </w:tr>
      <w:tr>
        <w:trPr>
          <w:trHeight w:val="6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12</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аппаратов физкультурно-спортивных организаций всех уровней</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3 361</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3 594</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4 129</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4 428</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1 071</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1 027</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1 183</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1 229</w:t>
            </w:r>
          </w:p>
        </w:tc>
      </w:tr>
      <w:tr>
        <w:trPr>
          <w:trHeight w:val="300" w:hRule="atLeast"/>
        </w:trPr>
        <w:tc>
          <w:tcPr>
            <w:tcW w:w="447"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13</w:t>
            </w:r>
          </w:p>
        </w:tc>
        <w:tc>
          <w:tcPr>
            <w:tcW w:w="4133" w:type="dxa"/>
            <w:tcBorders>
              <w:bottom w:val="single" w:sz="4" w:space="0" w:color="000000"/>
              <w:right w:val="single" w:sz="4" w:space="0" w:color="000000"/>
            </w:tcBorders>
            <w:shd w:color="auto" w:fill="auto" w:val="clear"/>
            <w:vAlign w:val="center"/>
          </w:tcPr>
          <w:p>
            <w:pPr>
              <w:pStyle w:val="Normal"/>
              <w:spacing w:lineRule="auto" w:line="259"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другие, в том числе АФК</w:t>
            </w:r>
          </w:p>
        </w:tc>
        <w:tc>
          <w:tcPr>
            <w:tcW w:w="1150"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8 222</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10 768</w:t>
            </w:r>
          </w:p>
        </w:tc>
        <w:tc>
          <w:tcPr>
            <w:tcW w:w="1151"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12 919</w:t>
            </w:r>
          </w:p>
        </w:tc>
        <w:tc>
          <w:tcPr>
            <w:tcW w:w="1152"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12 631</w:t>
            </w:r>
          </w:p>
        </w:tc>
        <w:tc>
          <w:tcPr>
            <w:tcW w:w="1165" w:type="dxa"/>
            <w:gridSpan w:val="2"/>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3 196</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3 692</w:t>
            </w:r>
          </w:p>
        </w:tc>
        <w:tc>
          <w:tcPr>
            <w:tcW w:w="1165"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5 083</w:t>
            </w:r>
          </w:p>
        </w:tc>
        <w:tc>
          <w:tcPr>
            <w:tcW w:w="1174" w:type="dxa"/>
            <w:tcBorders>
              <w:bottom w:val="single" w:sz="4" w:space="0" w:color="000000"/>
              <w:right w:val="single" w:sz="4" w:space="0" w:color="000000"/>
            </w:tcBorders>
            <w:shd w:color="auto" w:fill="auto" w:val="clear"/>
            <w:vAlign w:val="center"/>
          </w:tcPr>
          <w:p>
            <w:pPr>
              <w:pStyle w:val="Normal"/>
              <w:spacing w:lineRule="auto" w:line="259"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5 159</w:t>
            </w:r>
          </w:p>
        </w:tc>
      </w:tr>
    </w:tbl>
    <w:p>
      <w:pPr>
        <w:sectPr>
          <w:headerReference w:type="default" r:id="rId16"/>
          <w:footerReference w:type="default" r:id="rId17"/>
          <w:type w:val="nextPage"/>
          <w:pgSz w:orient="landscape" w:w="15840" w:h="12240"/>
          <w:pgMar w:left="1134" w:right="850" w:header="720" w:top="1134" w:footer="720" w:bottom="1701" w:gutter="0"/>
          <w:pgNumType w:fmt="decimal"/>
          <w:formProt w:val="false"/>
          <w:textDirection w:val="lrTb"/>
          <w:docGrid w:type="default" w:linePitch="326" w:charSpace="4096"/>
        </w:sectPr>
      </w:pPr>
    </w:p>
    <w:p>
      <w:pPr>
        <w:pStyle w:val="Normal"/>
        <w:spacing w:lineRule="auto" w:line="36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Привлечение иностранной рабочей силы для трудоустройства на вакантные рабочие места организациями в области физической культуры и спорта осуществляется по таким профессиям как «тренер», «тренер по адаптивной физической культуре и спорту», «руководитель физкультурно-спортивной организации» и осуществляется в основном общественными организациями (спортивные федерации, ассоциации, союзы), профессиональные спортивные клубы. По мнению экспертов из опрошенных 30 физкультурно-спортивных организаций, численность иностранных специалистов, привлекаемых в отрасль, в соотношении с общей численностью занятых, незначительна и всегда становится предметом внимания со стороны объединения работодателей, государственных органов власти и общественности. При этом, </w:t>
      </w:r>
      <w:r>
        <w:rPr>
          <w:rFonts w:eastAsia="Times New Roman" w:cs="Calibri"/>
        </w:rPr>
        <w:t>В</w:t>
      </w:r>
      <w:r>
        <w:rPr>
          <w:rFonts w:eastAsia="Times New Roman" w:cs="Times New Roman" w:ascii="Times New Roman" w:hAnsi="Times New Roman"/>
          <w:sz w:val="28"/>
          <w:szCs w:val="28"/>
        </w:rPr>
        <w:t>в</w:t>
      </w:r>
      <w:r>
        <w:rPr>
          <w:rFonts w:eastAsia="Times New Roman" w:cs="Calibri"/>
        </w:rPr>
        <w:t xml:space="preserve"> 2019 году д</w:t>
      </w:r>
      <w:r>
        <w:rPr>
          <w:rFonts w:eastAsia="Times New Roman" w:cs="Times New Roman" w:ascii="Times New Roman" w:hAnsi="Times New Roman"/>
          <w:sz w:val="28"/>
          <w:szCs w:val="28"/>
        </w:rPr>
        <w:t>опустимая доля иностранных работников, используемых хозяйствующими субъектами, осуществляющими на территории Российской Федерации деятельность в области спорта прочая (код 93.19), составляет 25%.</w:t>
      </w:r>
    </w:p>
    <w:p>
      <w:pPr>
        <w:pStyle w:val="Normal"/>
        <w:keepNext w:val="true"/>
        <w:keepLines/>
        <w:numPr>
          <w:ilvl w:val="0"/>
          <w:numId w:val="0"/>
        </w:numPr>
        <w:spacing w:lineRule="auto" w:line="259" w:before="0" w:after="0"/>
        <w:ind w:firstLine="567"/>
        <w:jc w:val="both"/>
        <w:outlineLvl w:val="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keepNext w:val="true"/>
        <w:keepLines/>
        <w:numPr>
          <w:ilvl w:val="0"/>
          <w:numId w:val="0"/>
        </w:numPr>
        <w:spacing w:lineRule="auto" w:line="259" w:before="0" w:after="0"/>
        <w:ind w:firstLine="567"/>
        <w:jc w:val="both"/>
        <w:outlineLvl w:val="0"/>
        <w:rPr>
          <w:rFonts w:ascii="Times New Roman" w:hAnsi="Times New Roman" w:eastAsia="Calibri Light" w:cs="Times New Roman"/>
          <w:b/>
          <w:b/>
          <w:color w:val="000000"/>
          <w:sz w:val="24"/>
          <w:szCs w:val="24"/>
        </w:rPr>
      </w:pPr>
      <w:r>
        <w:rPr>
          <w:rFonts w:eastAsia="Times New Roman" w:cs="Times New Roman" w:ascii="Times New Roman" w:hAnsi="Times New Roman"/>
          <w:b/>
          <w:color w:val="000000"/>
          <w:sz w:val="24"/>
          <w:szCs w:val="24"/>
        </w:rPr>
        <w:t xml:space="preserve">РАЗДЕЛ </w:t>
      </w:r>
      <w:r>
        <w:rPr>
          <w:rFonts w:eastAsia="Calibri Light" w:cs="Times New Roman" w:ascii="Times New Roman" w:hAnsi="Times New Roman"/>
          <w:b/>
          <w:color w:val="000000"/>
          <w:sz w:val="24"/>
          <w:szCs w:val="24"/>
        </w:rPr>
        <w:t>3. ФОРМИРОВАНИЕ ПЕРЕЧНЯ ВОСТРЕБОВАННЫХ ПРОФЕССИЙ ДЛЯ РЕАЛИЗАЦИИ ОСНОВНОЙ ДЕЯТЕЛЬНОСТИ ОТРАСЛИ (ОПД)</w:t>
      </w:r>
    </w:p>
    <w:p>
      <w:pPr>
        <w:pStyle w:val="Normal"/>
        <w:spacing w:lineRule="auto" w:line="259" w:before="0" w:after="0"/>
        <w:rPr>
          <w:rFonts w:ascii="Calibri" w:hAnsi="Calibri" w:eastAsia="Calibri" w:cs="Calibri"/>
        </w:rPr>
      </w:pPr>
      <w:r>
        <w:rPr>
          <w:rFonts w:eastAsia="Calibri" w:cs="Calibri"/>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Среди основных критериев формирования перечня востребованных профессий рассматривались:</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массовая потребность в работниках определенных профессий;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потребность в работниках, играющих ключевую роль в обеспечении технологических процессов, бизнес-процессов и других направлений деятельности, но не обязательно имеющая массовый характер;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потребность в работниках, необходимых для обеспечения деятельности организации в которых  испытывается недостаток, дефицит (профессии не играют ключевую роль и потребность в них не имеет массового характера). </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Формирование перечня востребованных профессий в области физкультуры и спорта было проведено на основании опроса специалистов 30 физкультурно-спортивных организаций. Среди представленного перечня профессий следует выделить следующие:</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тренер;</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инструктор-методист по физической культуре и спорту.</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итогам опроса сформирован перечень профессий области профессиональной деятельности «Физическая культура и спорт». В него включены девять профессий, требующих профессионального обучения или профессионального образования (таблица 7).</w:t>
      </w:r>
    </w:p>
    <w:p>
      <w:pPr>
        <w:pStyle w:val="Normal"/>
        <w:shd w:val="clear" w:color="auto" w:fill="FFFFFF"/>
        <w:spacing w:lineRule="auto" w:line="360" w:before="0" w:after="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7</w:t>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Перечень востребованных профессий области профессиональной деятельности «Физическая культура и спорт»</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6119"/>
        <w:gridCol w:w="3285"/>
      </w:tblGrid>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Наименование профессии</w:t>
            </w:r>
          </w:p>
        </w:tc>
        <w:tc>
          <w:tcPr>
            <w:tcW w:w="328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Образование (СПО/ПО)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Тренер</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 и/или ВО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Инструктор-методист по физической культуре и спорту</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 и/или ВО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Спортсмен</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ПО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Специалист по обслуживанию и ремонту спортивного инвентаря и оборудования</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ПО и СПО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Сопровождающий лиц, нуждающихся в помощи</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Тренер-преподаватель по адаптивной физической культуре и спорту</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 и/или ВО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Инструктор-методист по адаптивной физической культуре</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 и/или ВО</w:t>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Дежурный по спортивному залу (контролер-распорядитель)</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r>
          </w:p>
        </w:tc>
      </w:tr>
      <w:tr>
        <w:trPr/>
        <w:tc>
          <w:tcPr>
            <w:tcW w:w="6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Спортивный судья</w:t>
            </w:r>
          </w:p>
        </w:tc>
        <w:tc>
          <w:tcPr>
            <w:tcW w:w="32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СПО и/или ВО</w:t>
            </w:r>
          </w:p>
        </w:tc>
      </w:tr>
    </w:tbl>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учётом примененных весовых коэффициентов из перечня исключены три профессии («Рабочий по обслуживанию плоскостных спортивных сооружений», «Специалист по антидопинговому обеспечению», «Специалист по подготовке льда ледовой арены»). Эти профессии в дальнейшем будут рассматриваться в рамках актуализации Справочника профессий, но в настоящий момент не в полной мере соответствуют требованиям, предъявляемым к востребованным профессиям на рынке труда.</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Важно отметить, что из списка профессий рабочих и специалистов среднего звена области профессиональной деятельности «Физическая культура и спорт», включенных в настоящее время в Справочник профессий, подтвердились восемь профессий:</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Инструктор-методист по адаптивной физической культуре;</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Инструктор-методист по физической культуре и спорту;</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Сопровождающий лиц, нуждающихся в помощи;</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Специалист по обслуживанию и ремонту спортивного инвентаря и оборудования;</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Спортивный судья;</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Спортсмен;</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Тренер;</w:t>
      </w:r>
    </w:p>
    <w:p>
      <w:pPr>
        <w:pStyle w:val="Normal"/>
        <w:numPr>
          <w:ilvl w:val="0"/>
          <w:numId w:val="2"/>
        </w:numPr>
        <w:spacing w:lineRule="auto" w:line="360" w:before="0" w:after="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Тренер-преподаватель по адаптивной физической культуре и спорту.</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Предложения по включению в Справочник профессий дополнительных наименований профессий (Приложение 2), в том числе корректность этих наименований, будет обсуждаться на экспертном уровне в целях повышения надежности и достоверности результатов исследования.</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 итогам опроса, наиболее востребованными профессиями в области профессиональной деятельности «Физическая культура и спорт» являются следующие профессии:</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«Инструктор-методист по физической культуре и спорту» (42%);</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«Тренер» (39,2%);</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«Инструктор-методист по адаптивной физической культуре» (8,5%).</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общей сложности приведенные профессии составили почти 90% от общего числа предложений организации по профессиям данной ОПД.</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Также в ТОП наиболее востребованных профессий, требующих профессионального обучения и (или) профессионального образования в анализируемой ОПД, вошли:</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«Тренер-преподаватель по адаптивной физической культуре и спорту» (4,0%);</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«Специалист по обслуживанию и ремонту спортивного инвентаря и оборудования» (2,4%);</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Выявление ожидаемого уровня квалификации работников востребованных профессий (таблица 8) демонстрирует более значимую роль среднего профессионального образования, чем сложившаяся картинка на данный момент согласно официальной государственной статистике.</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Таблица 8</w:t>
      </w:r>
    </w:p>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Уровень квалификации работников востребованных профессий</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5343"/>
        <w:gridCol w:w="4061"/>
      </w:tblGrid>
      <w:tr>
        <w:trPr/>
        <w:tc>
          <w:tcPr>
            <w:tcW w:w="53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Уровень квалификации</w:t>
            </w:r>
          </w:p>
        </w:tc>
        <w:tc>
          <w:tcPr>
            <w:tcW w:w="40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Проценты</w:t>
            </w:r>
          </w:p>
        </w:tc>
      </w:tr>
      <w:tr>
        <w:trPr/>
        <w:tc>
          <w:tcPr>
            <w:tcW w:w="53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Уровень квалификации выше ожиданий работодателя</w:t>
            </w:r>
          </w:p>
        </w:tc>
        <w:tc>
          <w:tcPr>
            <w:tcW w:w="40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5010,0%</w:t>
            </w:r>
          </w:p>
        </w:tc>
      </w:tr>
      <w:tr>
        <w:trPr/>
        <w:tc>
          <w:tcPr>
            <w:tcW w:w="53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Уровень квалификации соответствует ожиданиям работодателя</w:t>
            </w:r>
          </w:p>
        </w:tc>
        <w:tc>
          <w:tcPr>
            <w:tcW w:w="40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4778,5%</w:t>
            </w:r>
          </w:p>
        </w:tc>
      </w:tr>
      <w:tr>
        <w:trPr/>
        <w:tc>
          <w:tcPr>
            <w:tcW w:w="53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rPr>
                <w:rFonts w:ascii="Times New Roman" w:hAnsi="Times New Roman" w:eastAsia="Calibri" w:cs="Times New Roman"/>
                <w:sz w:val="28"/>
                <w:szCs w:val="28"/>
              </w:rPr>
            </w:pPr>
            <w:r>
              <w:rPr>
                <w:rFonts w:eastAsia="Calibri" w:cs="Times New Roman" w:ascii="Times New Roman" w:hAnsi="Times New Roman"/>
                <w:sz w:val="28"/>
                <w:szCs w:val="28"/>
              </w:rPr>
              <w:t>Уровень квалификации ниже ожиданий работодателя</w:t>
            </w:r>
          </w:p>
        </w:tc>
        <w:tc>
          <w:tcPr>
            <w:tcW w:w="40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212,5%</w:t>
            </w:r>
          </w:p>
        </w:tc>
      </w:tr>
      <w:tr>
        <w:trPr/>
        <w:tc>
          <w:tcPr>
            <w:tcW w:w="53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Всего</w:t>
            </w:r>
          </w:p>
        </w:tc>
        <w:tc>
          <w:tcPr>
            <w:tcW w:w="406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100,0%</w:t>
            </w:r>
          </w:p>
        </w:tc>
      </w:tr>
    </w:tbl>
    <w:p>
      <w:pPr>
        <w:pStyle w:val="Normal"/>
        <w:spacing w:lineRule="auto" w:line="259"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Исследование выявило, что к основным факторам востребованности профессий в области профессиональной деятельности «Физическая культура и спорт» на предприятиях отнесли (таблица 9):</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текучесть кадров (40,1%);</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расширение производства, получение новых заказов (29,6%);</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освоение новых видов продукции, услуг (14,9%).</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Таблица 9</w:t>
      </w:r>
    </w:p>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Факторы востребованности профессий</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274"/>
        <w:gridCol w:w="1994"/>
        <w:gridCol w:w="3137"/>
      </w:tblGrid>
      <w:tr>
        <w:trPr>
          <w:tblHeader w:val="true"/>
          <w:trHeight w:val="453" w:hRule="atLeast"/>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Факторы</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Проценты</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Процент наблюдений</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Текучестью кадров</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37,8%</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40,1%</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Расширением производства, получение новых заказов</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27,9%</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29,6%</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Модернизацией производства</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4,5%</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4,8%</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Применением цифровых технологий</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1,5%</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1,6%</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Применение робототехники</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0,4%</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0,4%</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Освоением новых видов продукции, услуг</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14,0%</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14,9%</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Другое (укажите, что именно)</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13,8%</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14,7%</w:t>
            </w:r>
          </w:p>
        </w:tc>
      </w:tr>
      <w:tr>
        <w:trPr/>
        <w:tc>
          <w:tcPr>
            <w:tcW w:w="427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Всего</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100,0%</w:t>
            </w:r>
          </w:p>
        </w:tc>
        <w:tc>
          <w:tcPr>
            <w:tcW w:w="313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106,1%</w:t>
            </w:r>
          </w:p>
        </w:tc>
      </w:tr>
    </w:tbl>
    <w:p>
      <w:pPr>
        <w:pStyle w:val="Normal"/>
        <w:spacing w:lineRule="auto" w:line="259" w:before="0" w:after="0"/>
        <w:jc w:val="both"/>
        <w:rPr>
          <w:rFonts w:ascii="Calibri" w:hAnsi="Calibri" w:eastAsia="Calibri" w:cs="Calibri"/>
        </w:rPr>
      </w:pPr>
      <w:r>
        <w:rPr>
          <w:rFonts w:eastAsia="Calibri" w:cs="Calibri"/>
        </w:rPr>
      </w:r>
    </w:p>
    <w:p>
      <w:pPr>
        <w:pStyle w:val="Normal"/>
        <w:spacing w:lineRule="auto" w:line="259" w:before="0" w:after="0"/>
        <w:jc w:val="center"/>
        <w:rPr>
          <w:rFonts w:ascii="Calibri" w:hAnsi="Calibri" w:eastAsia="Calibri" w:cs="Calibri"/>
        </w:rPr>
      </w:pPr>
      <w:r>
        <w:rPr/>
        <w:drawing>
          <wp:inline distT="0" distB="0" distL="0" distR="0">
            <wp:extent cx="5380355" cy="308356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spacing w:lineRule="auto" w:line="36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t>Рис. 11 – Факторы востребованности профессий, %</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Следует отметить, что в сравнении с данными федерального опроса в исследуемой ОПД респонденты довольно низко оценили роль модернизации производства, применения цифровых технологий и робототехники (6,8% в данной ОПД против 16% в целом по стране). Данный результат определяет невысокую степень использования информационно-коммуникационных, биотехнологий, нано технологий, а также ряда других инновационных направлений, которые на сегодняшний день задают тенденции в развитии областей профессиональной деятельности.</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Результаты исследования показывают, что появления новых профессий ждут 14,9% респондентов, что ниже, чем в целом по всем областям профессиональной деятельности: 18% на федеральном уровне. Следует также отметить, что наиболее явно ожидают появления новых профессий организации со среднесписочной численность от 501 до 1000 человек (таблица 10).</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right"/>
        <w:rPr>
          <w:rFonts w:ascii="Times New Roman" w:hAnsi="Times New Roman" w:eastAsia="Calibri" w:cs="Times New Roman"/>
          <w:sz w:val="28"/>
          <w:szCs w:val="28"/>
        </w:rPr>
      </w:pPr>
      <w:r>
        <w:rPr>
          <w:rFonts w:eastAsia="Calibri" w:cs="Times New Roman" w:ascii="Times New Roman" w:hAnsi="Times New Roman"/>
          <w:sz w:val="28"/>
          <w:szCs w:val="28"/>
        </w:rPr>
        <w:t>Таблица 10</w:t>
      </w:r>
    </w:p>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Изменение профессионально-квалификационной структуры предприятия</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4275"/>
        <w:gridCol w:w="2282"/>
        <w:gridCol w:w="2848"/>
      </w:tblGrid>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Изменения</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Проценты</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Процент наблюдений</w:t>
            </w:r>
          </w:p>
        </w:tc>
      </w:tr>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Появятся новые профессии</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13,5%</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14,9%</w:t>
            </w:r>
          </w:p>
        </w:tc>
      </w:tr>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Появятся новые квалификации в рамках существующих профессий</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25,9%</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28,6%</w:t>
            </w:r>
          </w:p>
        </w:tc>
      </w:tr>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Исчезнут некоторые профессии</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4,9%</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5,4%</w:t>
            </w:r>
          </w:p>
        </w:tc>
      </w:tr>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Не произойдет никаких изменений</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55,7%</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61,5%</w:t>
            </w:r>
          </w:p>
        </w:tc>
      </w:tr>
      <w:tr>
        <w:trPr/>
        <w:tc>
          <w:tcPr>
            <w:tcW w:w="427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Всего</w:t>
            </w:r>
          </w:p>
        </w:tc>
        <w:tc>
          <w:tcPr>
            <w:tcW w:w="2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100,0%</w:t>
            </w:r>
          </w:p>
        </w:tc>
        <w:tc>
          <w:tcPr>
            <w:tcW w:w="2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36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110,4%</w:t>
            </w:r>
          </w:p>
        </w:tc>
      </w:tr>
    </w:tbl>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Так, 28,6% опрошенных ожидают появления новых квалификаций в рамках существующих профессий. Показательно, что явно ожидают организации численностью до 15 человек и от 501 до 1000 человек. 61,5% респондентов считают, что не произойдет никаких изменений в течение 3-5 лет. Это указывает на то, что организации не готовы к значительным изменениям в развитии профессий в данной области профессиональной деятельности.</w:t>
      </w:r>
    </w:p>
    <w:p>
      <w:pPr>
        <w:pStyle w:val="Normal"/>
        <w:spacing w:lineRule="auto" w:line="259" w:before="0" w:after="0"/>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360" w:before="0" w:after="0"/>
        <w:ind w:firstLine="709"/>
        <w:jc w:val="both"/>
        <w:rPr>
          <w:rFonts w:ascii="Times New Roman" w:hAnsi="Times New Roman" w:eastAsia="Calibri" w:cs="Times New Roman"/>
          <w:b/>
          <w:b/>
          <w:color w:val="000000"/>
          <w:sz w:val="24"/>
          <w:szCs w:val="24"/>
        </w:rPr>
      </w:pPr>
      <w:r>
        <w:rPr>
          <w:rFonts w:eastAsia="Calibri" w:cs="Times New Roman" w:ascii="Times New Roman" w:hAnsi="Times New Roman"/>
          <w:sz w:val="28"/>
          <w:szCs w:val="28"/>
        </w:rPr>
        <w:t>;</w:t>
      </w:r>
      <w:r>
        <w:rPr>
          <w:rFonts w:eastAsia="Times New Roman" w:cs="Times New Roman" w:ascii="Times New Roman" w:hAnsi="Times New Roman"/>
          <w:b/>
          <w:color w:val="000000"/>
          <w:sz w:val="24"/>
          <w:szCs w:val="24"/>
        </w:rPr>
        <w:t xml:space="preserve">РАЗДЕЛ 4. </w:t>
      </w:r>
      <w:r>
        <w:rPr>
          <w:rFonts w:eastAsia="Calibri" w:cs="Times New Roman" w:ascii="Times New Roman" w:hAnsi="Times New Roman"/>
          <w:b/>
          <w:color w:val="000000"/>
          <w:sz w:val="24"/>
          <w:szCs w:val="24"/>
        </w:rPr>
        <w:t>ВЫЯВЛЕНИЕ КОЛИЧЕСТВЕННЫХ И КАЧЕСТВЕННЫХ РАЗРЫВОВ МЕЖДУ СПРОСОМ И ПРЕДЛОЖЕНИЕМ НА РЫНКЕ ТРУДА</w:t>
      </w:r>
    </w:p>
    <w:p>
      <w:pPr>
        <w:pStyle w:val="Normal"/>
        <w:spacing w:lineRule="auto" w:line="259" w:before="0" w:after="0"/>
        <w:ind w:left="720" w:hanging="0"/>
        <w:contextualSpacing/>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анкетного опроса, проведенного среди 30 экспертов (наличие опыта работы по профилю профессии, группы профессий в отрасли (области профессиональной деятельности), владение современной информацией о бизнес-, производственных и технологических процессах, трудовых функций, выполняемых работниками, о профессиональных знаниях и умениях, знание нормативных правовых документов, регулирующих деятельность в отрасли (области профессиональной деятельности)) была проведена Оценка востребованности профессий и возможные изменения численности работников в течение ближайших 10 лет.</w:t>
      </w:r>
    </w:p>
    <w:p>
      <w:pPr>
        <w:pStyle w:val="Normal"/>
        <w:shd w:val="clear" w:color="auto" w:fill="FFFFFF"/>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709"/>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17</w:t>
      </w:r>
    </w:p>
    <w:p>
      <w:pPr>
        <w:pStyle w:val="Normal"/>
        <w:shd w:val="clear" w:color="auto" w:fill="FFFFFF"/>
        <w:spacing w:lineRule="auto" w:line="36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Оценка востребованности профессий и возможные изменения численности работников в течение ближайших 10 лет</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397"/>
        <w:gridCol w:w="2015"/>
        <w:gridCol w:w="671"/>
        <w:gridCol w:w="784"/>
        <w:gridCol w:w="860"/>
        <w:gridCol w:w="779"/>
        <w:gridCol w:w="754"/>
        <w:gridCol w:w="804"/>
        <w:gridCol w:w="0"/>
        <w:gridCol w:w="778"/>
        <w:gridCol w:w="779"/>
        <w:gridCol w:w="782"/>
      </w:tblGrid>
      <w:tr>
        <w:trPr>
          <w:tblHeader w:val="true"/>
        </w:trPr>
        <w:tc>
          <w:tcPr>
            <w:tcW w:w="3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kern w:val="2"/>
                <w:sz w:val="20"/>
                <w:szCs w:val="20"/>
              </w:rPr>
            </w:pPr>
            <w:r>
              <w:rPr>
                <w:rFonts w:eastAsia="Calibri" w:cs="Times New Roman" w:ascii="Times New Roman" w:hAnsi="Times New Roman"/>
                <w:kern w:val="2"/>
                <w:sz w:val="20"/>
                <w:szCs w:val="20"/>
              </w:rPr>
              <w:t>№</w:t>
            </w:r>
          </w:p>
        </w:tc>
        <w:tc>
          <w:tcPr>
            <w:tcW w:w="2015"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59" w:before="0" w:after="160"/>
              <w:ind w:left="113" w:right="113" w:hanging="0"/>
              <w:jc w:val="center"/>
              <w:rPr>
                <w:rFonts w:ascii="Times New Roman" w:hAnsi="Times New Roman" w:eastAsia="Times New Roman" w:cs="Times New Roman"/>
                <w:b/>
                <w:b/>
                <w:bCs/>
                <w:i/>
                <w:i/>
                <w:sz w:val="20"/>
                <w:szCs w:val="20"/>
              </w:rPr>
            </w:pPr>
            <w:r>
              <w:rPr>
                <w:rFonts w:eastAsia="Times New Roman" w:cs="Times New Roman" w:ascii="Times New Roman" w:hAnsi="Times New Roman"/>
                <w:bCs/>
                <w:sz w:val="20"/>
                <w:szCs w:val="20"/>
              </w:rPr>
              <w:t>Наименование профессии, специальности</w:t>
            </w:r>
            <w:r>
              <w:rPr>
                <w:rFonts w:eastAsia="Times New Roman" w:cs="Times New Roman" w:ascii="Times New Roman" w:hAnsi="Times New Roman"/>
                <w:b/>
                <w:bCs/>
                <w:i/>
                <w:sz w:val="20"/>
                <w:szCs w:val="20"/>
              </w:rPr>
              <w:t xml:space="preserve"> (из Справочника профессий по ОПД)</w:t>
            </w:r>
          </w:p>
          <w:p>
            <w:pPr>
              <w:pStyle w:val="Normal"/>
              <w:spacing w:lineRule="auto" w:line="240" w:before="0" w:after="0"/>
              <w:ind w:left="113" w:right="113" w:hanging="0"/>
              <w:jc w:val="both"/>
              <w:rPr>
                <w:rFonts w:ascii="Times New Roman" w:hAnsi="Times New Roman" w:eastAsia="Calibri" w:cs="Times New Roman"/>
                <w:sz w:val="20"/>
                <w:szCs w:val="20"/>
              </w:rPr>
            </w:pPr>
            <w:r>
              <w:rPr>
                <w:rFonts w:eastAsia="Calibri" w:cs="Times New Roman" w:ascii="Times New Roman" w:hAnsi="Times New Roman"/>
                <w:sz w:val="20"/>
                <w:szCs w:val="20"/>
              </w:rPr>
            </w:r>
          </w:p>
        </w:tc>
        <w:tc>
          <w:tcPr>
            <w:tcW w:w="145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Профессия будет востребована в организации</w:t>
            </w:r>
          </w:p>
        </w:tc>
        <w:tc>
          <w:tcPr>
            <w:tcW w:w="860"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tabs>
                <w:tab w:val="clear" w:pos="708"/>
                <w:tab w:val="center" w:pos="1578" w:leader="none"/>
                <w:tab w:val="right" w:pos="3156" w:leader="none"/>
              </w:tabs>
              <w:spacing w:lineRule="auto" w:line="240" w:before="0" w:after="0"/>
              <w:ind w:left="113" w:right="113" w:hanging="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Профессия практически исчезнет</w:t>
            </w:r>
          </w:p>
        </w:tc>
        <w:tc>
          <w:tcPr>
            <w:tcW w:w="467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 xml:space="preserve">Оценка изменения численности работников по профессиям, которые будут востребованы </w:t>
            </w:r>
          </w:p>
        </w:tc>
      </w:tr>
      <w:tr>
        <w:trPr>
          <w:tblHeader w:val="true"/>
          <w:trHeight w:val="788" w:hRule="atLeast"/>
        </w:trPr>
        <w:tc>
          <w:tcPr>
            <w:tcW w:w="3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20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671"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в неизменном виде</w:t>
            </w:r>
          </w:p>
        </w:tc>
        <w:tc>
          <w:tcPr>
            <w:tcW w:w="784" w:type="dxa"/>
            <w:vMerge w:val="restart"/>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в измененном виде</w:t>
            </w:r>
          </w:p>
        </w:tc>
        <w:tc>
          <w:tcPr>
            <w:tcW w:w="8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2337" w:type="dxa"/>
            <w:gridSpan w:val="4"/>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в неизменном виде</w:t>
            </w:r>
          </w:p>
        </w:tc>
        <w:tc>
          <w:tcPr>
            <w:tcW w:w="233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в измененном виде</w:t>
            </w:r>
          </w:p>
        </w:tc>
      </w:tr>
      <w:tr>
        <w:trPr>
          <w:tblHeader w:val="true"/>
          <w:trHeight w:val="1645" w:hRule="exact"/>
          <w:cantSplit w:val="true"/>
        </w:trPr>
        <w:tc>
          <w:tcPr>
            <w:tcW w:w="3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201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67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78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86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уменьшится</w:t>
            </w:r>
          </w:p>
        </w:tc>
        <w:tc>
          <w:tcPr>
            <w:tcW w:w="75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увеличится</w:t>
            </w:r>
          </w:p>
        </w:tc>
        <w:tc>
          <w:tcPr>
            <w:tcW w:w="804"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останется практически без изменений</w:t>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уменьшится</w:t>
            </w:r>
          </w:p>
        </w:tc>
        <w:tc>
          <w:tcPr>
            <w:tcW w:w="779"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увеличится</w:t>
            </w:r>
          </w:p>
        </w:tc>
        <w:tc>
          <w:tcPr>
            <w:tcW w:w="782" w:type="dxa"/>
            <w:tcBorders>
              <w:top w:val="single" w:sz="4" w:space="0" w:color="000000"/>
              <w:left w:val="single" w:sz="4" w:space="0" w:color="000000"/>
              <w:bottom w:val="single" w:sz="4" w:space="0" w:color="000000"/>
              <w:right w:val="single" w:sz="4" w:space="0" w:color="000000"/>
            </w:tcBorders>
            <w:shd w:color="auto" w:fill="auto" w:val="clear"/>
            <w:textDirection w:val="btLr"/>
            <w:vAlign w:val="center"/>
          </w:tcPr>
          <w:p>
            <w:pPr>
              <w:pStyle w:val="Normal"/>
              <w:widowControl w:val="false"/>
              <w:spacing w:lineRule="auto" w:line="240" w:before="0" w:after="0"/>
              <w:ind w:left="113" w:right="113" w:hanging="0"/>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останется практически без изменений</w:t>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kern w:val="2"/>
                <w:sz w:val="20"/>
                <w:szCs w:val="20"/>
              </w:rPr>
            </w:pPr>
            <w:r>
              <w:rPr>
                <w:rFonts w:eastAsia="Calibri" w:cs="Times New Roman" w:ascii="Times New Roman" w:hAnsi="Times New Roman"/>
                <w:kern w:val="2"/>
                <w:sz w:val="20"/>
                <w:szCs w:val="20"/>
              </w:rPr>
              <w:t>1.</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Дежурный по спортивному залу (контролер-распорядитель)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2.</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Инструктор-методист по адаптивной физической культуре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3.</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Инструктор-методист по физической культуре и спорту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4.</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Сопровождающий лиц, нуждающихся в помощи</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5.</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Специалист по обслуживанию и ремонту спортивного инвентаря и оборудования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6.</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Спортивный судья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7.</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Спортсмен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8.</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 xml:space="preserve">Тренер </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r>
      <w:tr>
        <w:trPr>
          <w:trHeight w:val="20" w:hRule="atLeast"/>
        </w:trPr>
        <w:tc>
          <w:tcPr>
            <w:tcW w:w="3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9.</w:t>
            </w:r>
          </w:p>
        </w:tc>
        <w:tc>
          <w:tcPr>
            <w:tcW w:w="20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Calibri" w:cs="Times New Roman"/>
                <w:bCs/>
                <w:kern w:val="2"/>
                <w:sz w:val="20"/>
                <w:szCs w:val="20"/>
                <w:lang w:val="it-IT"/>
              </w:rPr>
            </w:pPr>
            <w:r>
              <w:rPr>
                <w:rFonts w:eastAsia="Times New Roman" w:cs="Times New Roman" w:ascii="Times New Roman" w:hAnsi="Times New Roman"/>
                <w:sz w:val="20"/>
                <w:szCs w:val="20"/>
                <w:lang w:eastAsia="ru-RU"/>
              </w:rPr>
              <w:t>Тренер-преподаватель по адаптивной физической культуре и спорту</w:t>
            </w:r>
          </w:p>
        </w:tc>
        <w:tc>
          <w:tcPr>
            <w:tcW w:w="6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tcMar>
              <w:top w:w="100" w:type="dxa"/>
              <w:right w:w="100" w:type="dxa"/>
            </w:tcM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8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lang w:val="it-IT"/>
              </w:rPr>
            </w:pPr>
            <w:r>
              <w:rPr>
                <w:rFonts w:eastAsia="Calibri" w:cs="Times New Roman" w:ascii="Times New Roman" w:hAnsi="Times New Roman"/>
                <w:bCs/>
                <w:kern w:val="2"/>
                <w:sz w:val="20"/>
                <w:szCs w:val="20"/>
                <w:lang w:val="it-IT"/>
              </w:rPr>
            </w:r>
          </w:p>
        </w:tc>
        <w:tc>
          <w:tcPr>
            <w:tcW w:w="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r>
          </w:p>
        </w:tc>
        <w:tc>
          <w:tcPr>
            <w:tcW w:w="7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Calibri" w:cs="Times New Roman"/>
                <w:bCs/>
                <w:kern w:val="2"/>
                <w:sz w:val="20"/>
                <w:szCs w:val="20"/>
              </w:rPr>
            </w:pPr>
            <w:r>
              <w:rPr>
                <w:rFonts w:eastAsia="Calibri" w:cs="Times New Roman" w:ascii="Times New Roman" w:hAnsi="Times New Roman"/>
                <w:bCs/>
                <w:kern w:val="2"/>
                <w:sz w:val="20"/>
                <w:szCs w:val="20"/>
              </w:rPr>
              <w:t>+</w:t>
            </w:r>
          </w:p>
        </w:tc>
      </w:tr>
    </w:tbl>
    <w:p>
      <w:pPr>
        <w:pStyle w:val="Normal"/>
        <w:spacing w:lineRule="auto" w:line="240" w:before="0" w:after="0"/>
        <w:jc w:val="both"/>
        <w:rPr>
          <w:rFonts w:ascii="Times New Roman" w:hAnsi="Times New Roman" w:eastAsia="Calibri" w:cs="Times New Roman"/>
          <w:bCs/>
          <w:kern w:val="2"/>
        </w:rPr>
      </w:pPr>
      <w:r>
        <w:rPr>
          <w:rFonts w:eastAsia="Calibri" w:cs="Times New Roman" w:ascii="Times New Roman" w:hAnsi="Times New Roman"/>
          <w:bCs/>
          <w:kern w:val="2"/>
        </w:rPr>
      </w:r>
    </w:p>
    <w:p>
      <w:pPr>
        <w:pStyle w:val="Normal"/>
        <w:spacing w:lineRule="auto" w:line="240" w:before="0" w:after="0"/>
        <w:jc w:val="both"/>
        <w:rPr>
          <w:rFonts w:ascii="Times New Roman" w:hAnsi="Times New Roman" w:eastAsia="Calibri" w:cs="Times New Roman"/>
          <w:bCs/>
          <w:kern w:val="2"/>
        </w:rPr>
      </w:pPr>
      <w:r>
        <w:rPr>
          <w:rFonts w:eastAsia="Calibri" w:cs="Times New Roman" w:ascii="Times New Roman" w:hAnsi="Times New Roman"/>
          <w:bCs/>
          <w:kern w:val="2"/>
        </w:rPr>
      </w:r>
    </w:p>
    <w:p>
      <w:pPr>
        <w:pStyle w:val="Normal"/>
        <w:spacing w:lineRule="auto" w:line="240" w:before="0" w:after="0"/>
        <w:jc w:val="both"/>
        <w:rPr>
          <w:rFonts w:ascii="Times New Roman" w:hAnsi="Times New Roman" w:eastAsia="Calibri" w:cs="Times New Roman"/>
          <w:bCs/>
          <w:kern w:val="2"/>
        </w:rPr>
      </w:pPr>
      <w:r>
        <w:rPr>
          <w:rFonts w:eastAsia="Calibri" w:cs="Times New Roman" w:ascii="Times New Roman" w:hAnsi="Times New Roman"/>
          <w:bCs/>
          <w:kern w:val="2"/>
        </w:rPr>
      </w:r>
    </w:p>
    <w:p>
      <w:pPr>
        <w:pStyle w:val="Normal"/>
        <w:spacing w:lineRule="auto" w:line="240" w:before="0" w:after="0"/>
        <w:jc w:val="both"/>
        <w:rPr>
          <w:rFonts w:ascii="Times New Roman" w:hAnsi="Times New Roman" w:eastAsia="Calibri" w:cs="Times New Roman"/>
          <w:bCs/>
          <w:kern w:val="2"/>
        </w:rPr>
      </w:pPr>
      <w:r>
        <w:rPr>
          <w:rFonts w:eastAsia="Calibri" w:cs="Times New Roman" w:ascii="Times New Roman" w:hAnsi="Times New Roman"/>
          <w:bCs/>
          <w:kern w:val="2"/>
        </w:rPr>
      </w:r>
    </w:p>
    <w:p>
      <w:pPr>
        <w:sectPr>
          <w:headerReference w:type="default" r:id="rId19"/>
          <w:footerReference w:type="default" r:id="rId20"/>
          <w:type w:val="nextPage"/>
          <w:pgSz w:w="12240" w:h="15840"/>
          <w:pgMar w:left="1701" w:right="1134" w:header="720" w:top="1134" w:footer="720" w:bottom="850" w:gutter="0"/>
          <w:pgNumType w:fmt="decimal"/>
          <w:formProt w:val="false"/>
          <w:textDirection w:val="lrTb"/>
          <w:docGrid w:type="default" w:linePitch="326" w:charSpace="4096"/>
        </w:sectPr>
        <w:pStyle w:val="Normal"/>
        <w:spacing w:lineRule="auto" w:line="240" w:before="0" w:after="0"/>
        <w:jc w:val="both"/>
        <w:rPr>
          <w:rFonts w:ascii="Times New Roman" w:hAnsi="Times New Roman" w:eastAsia="Calibri" w:cs="Times New Roman"/>
          <w:bCs/>
          <w:kern w:val="2"/>
        </w:rPr>
      </w:pPr>
      <w:r>
        <w:rPr>
          <w:rFonts w:eastAsia="Calibri" w:cs="Times New Roman" w:ascii="Times New Roman" w:hAnsi="Times New Roman"/>
          <w:bCs/>
          <w:kern w:val="2"/>
        </w:rPr>
      </w:r>
    </w:p>
    <w:p>
      <w:pPr>
        <w:pStyle w:val="Normal"/>
        <w:spacing w:lineRule="auto" w:line="360" w:before="0" w:after="0"/>
        <w:jc w:val="both"/>
        <w:rPr>
          <w:rFonts w:ascii="Times New Roman" w:hAnsi="Times New Roman" w:eastAsia="Calibri" w:cs="Times New Roman"/>
          <w:b/>
          <w:b/>
          <w:bCs/>
          <w:kern w:val="2"/>
        </w:rPr>
      </w:pPr>
      <w:r>
        <w:rPr>
          <w:rFonts w:eastAsia="Calibri" w:cs="Times New Roman" w:ascii="Times New Roman" w:hAnsi="Times New Roman"/>
          <w:b/>
          <w:bCs/>
          <w:kern w:val="2"/>
        </w:rPr>
      </w:r>
    </w:p>
    <w:p>
      <w:pPr>
        <w:pStyle w:val="Normal"/>
        <w:spacing w:lineRule="auto" w:line="360" w:before="0" w:after="0"/>
        <w:jc w:val="right"/>
        <w:rPr>
          <w:rFonts w:ascii="Times New Roman" w:hAnsi="Times New Roman" w:eastAsia="Calibri" w:cs="Times New Roman"/>
          <w:bCs/>
          <w:kern w:val="2"/>
          <w:sz w:val="28"/>
        </w:rPr>
      </w:pPr>
      <w:r>
        <w:rPr>
          <w:rFonts w:eastAsia="Calibri" w:cs="Times New Roman" w:ascii="Times New Roman" w:hAnsi="Times New Roman"/>
          <w:bCs/>
          <w:kern w:val="2"/>
          <w:sz w:val="28"/>
        </w:rPr>
        <w:t>Таблица 18</w:t>
      </w:r>
    </w:p>
    <w:p>
      <w:pPr>
        <w:pStyle w:val="Normal"/>
        <w:spacing w:lineRule="auto" w:line="360" w:before="0" w:after="0"/>
        <w:jc w:val="center"/>
        <w:rPr>
          <w:rFonts w:ascii="Times New Roman" w:hAnsi="Times New Roman" w:eastAsia="Calibri" w:cs="Times New Roman"/>
          <w:bCs/>
          <w:kern w:val="2"/>
          <w:sz w:val="28"/>
        </w:rPr>
      </w:pPr>
      <w:r>
        <w:rPr>
          <w:rFonts w:eastAsia="Calibri" w:cs="Times New Roman" w:ascii="Times New Roman" w:hAnsi="Times New Roman"/>
          <w:bCs/>
          <w:kern w:val="2"/>
          <w:sz w:val="28"/>
        </w:rPr>
        <w:t xml:space="preserve">– </w:t>
      </w:r>
      <w:r>
        <w:rPr>
          <w:rFonts w:eastAsia="Calibri" w:cs="Times New Roman" w:ascii="Times New Roman" w:hAnsi="Times New Roman"/>
          <w:bCs/>
          <w:kern w:val="2"/>
          <w:sz w:val="28"/>
        </w:rPr>
        <w:t>Факторы, оказывающие влияние на количественные и качественные характеристики профессий</w:t>
      </w:r>
    </w:p>
    <w:p>
      <w:pPr>
        <w:pStyle w:val="Normal"/>
        <w:spacing w:lineRule="auto" w:line="360" w:before="0" w:after="0"/>
        <w:jc w:val="both"/>
        <w:rPr>
          <w:rFonts w:ascii="Times New Roman" w:hAnsi="Times New Roman" w:eastAsia="Calibri" w:cs="Times New Roman"/>
          <w:b/>
          <w:b/>
          <w:bCs/>
          <w:kern w:val="2"/>
        </w:rPr>
      </w:pPr>
      <w:r>
        <w:rPr>
          <w:rFonts w:eastAsia="Calibri" w:cs="Times New Roman" w:ascii="Times New Roman" w:hAnsi="Times New Roman"/>
          <w:b/>
          <w:bCs/>
          <w:kern w:val="2"/>
        </w:rPr>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2338"/>
        <w:gridCol w:w="5729"/>
        <w:gridCol w:w="6503"/>
      </w:tblGrid>
      <w:tr>
        <w:trPr>
          <w:tblHeader w:val="true"/>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Факторы</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Arial" w:cs="Times New Roman"/>
                <w:sz w:val="24"/>
                <w:szCs w:val="24"/>
              </w:rPr>
            </w:pPr>
            <w:r>
              <w:rPr>
                <w:rFonts w:eastAsia="Arial" w:cs="Times New Roman" w:ascii="Times New Roman" w:hAnsi="Times New Roman"/>
                <w:sz w:val="24"/>
                <w:szCs w:val="24"/>
              </w:rPr>
              <w:t>Количественные изменения</w:t>
            </w:r>
          </w:p>
          <w:p>
            <w:pPr>
              <w:pStyle w:val="Normal"/>
              <w:spacing w:before="0" w:after="0"/>
              <w:jc w:val="center"/>
              <w:rPr>
                <w:rFonts w:ascii="Times New Roman" w:hAnsi="Times New Roman" w:eastAsia="Arial" w:cs="Times New Roman"/>
                <w:sz w:val="24"/>
                <w:szCs w:val="24"/>
                <w:highlight w:val="yellow"/>
              </w:rPr>
            </w:pPr>
            <w:r>
              <w:rPr>
                <w:rFonts w:eastAsia="Arial" w:cs="Times New Roman" w:ascii="Times New Roman" w:hAnsi="Times New Roman"/>
                <w:sz w:val="24"/>
                <w:szCs w:val="24"/>
              </w:rPr>
              <w:t>(численность занятых)</w:t>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eastAsia="Arial" w:cs="Times New Roman"/>
                <w:bCs/>
                <w:color w:val="000000"/>
                <w:kern w:val="2"/>
                <w:sz w:val="24"/>
                <w:szCs w:val="24"/>
              </w:rPr>
            </w:pPr>
            <w:r>
              <w:rPr>
                <w:rFonts w:eastAsia="Arial" w:cs="Times New Roman" w:ascii="Times New Roman" w:hAnsi="Times New Roman"/>
                <w:sz w:val="24"/>
                <w:szCs w:val="24"/>
              </w:rPr>
              <w:t>Качественные изменения</w:t>
            </w:r>
            <w:r>
              <w:rPr>
                <w:rFonts w:eastAsia="Arial" w:cs="Times New Roman" w:ascii="Times New Roman" w:hAnsi="Times New Roman"/>
                <w:bCs/>
                <w:color w:val="000000"/>
                <w:kern w:val="2"/>
                <w:sz w:val="24"/>
                <w:szCs w:val="24"/>
              </w:rPr>
              <w:t xml:space="preserve"> </w:t>
            </w:r>
          </w:p>
          <w:p>
            <w:pPr>
              <w:pStyle w:val="Normal"/>
              <w:spacing w:before="0" w:after="0"/>
              <w:jc w:val="center"/>
              <w:rPr>
                <w:rFonts w:ascii="Times New Roman" w:hAnsi="Times New Roman" w:eastAsia="Arial" w:cs="Times New Roman"/>
                <w:bCs/>
                <w:color w:val="000000"/>
                <w:kern w:val="2"/>
                <w:sz w:val="24"/>
                <w:szCs w:val="24"/>
                <w:highlight w:val="yellow"/>
              </w:rPr>
            </w:pPr>
            <w:r>
              <w:rPr>
                <w:rFonts w:eastAsia="Arial" w:cs="Times New Roman" w:ascii="Times New Roman" w:hAnsi="Times New Roman"/>
                <w:bCs/>
                <w:color w:val="000000"/>
                <w:kern w:val="2"/>
                <w:sz w:val="24"/>
                <w:szCs w:val="24"/>
              </w:rPr>
              <w:t>(содержание трудовых функций, требования к знаниям и умениям, уровню образования)</w:t>
            </w:r>
          </w:p>
        </w:tc>
      </w:tr>
      <w:tr>
        <w:trPr>
          <w:trHeight w:val="386" w:hRule="atLeast"/>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Экономические</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Снижение фактической заработной платы ниже средней по региону по категориям профессий приведет к оттоку специалистов в смежные отрасли или иные формы трудовой деятельности</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Снижение у населения России платежеспособного спроса на физкультурно-оздоровительные и спортивно-зрелищные услуги приведет к снижению экономической активности и кол-ву вакансий по категориям профессий: тренер, контролер-распорядитель, инструктор-методист</w:t>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Повышение стоимости используемого спортивного оборудования и инвентаря приведет к повышению рисков, что должно найти отражение в появлении дополнительных требований к трудовым функциям и уровню образования специалистов по обслуживанию и ремонту спортивного инвентаря и оборудования</w:t>
            </w:r>
          </w:p>
        </w:tc>
      </w:tr>
      <w:tr>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Политические </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Решение проблемы вовлечения населения в массовый спорт через проведение спортивно-массовых мероприятий приведет к диспропорции рынка труда – станут более востребованы организаторы мероприятий (инструкторы-методисты, контролеры-распорядители), чем тренеры и тренеры-преподаватели</w:t>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Повышенное внимание государства по вопросам нормативно-правового регулирования деятельности спортивно-оздоровительных клубов (в первую очередь – фитнес-клубов).</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Изменение объемов и структуры государственной системы подготовки кадров для физической культуры и спорта</w:t>
            </w:r>
          </w:p>
        </w:tc>
      </w:tr>
      <w:tr>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rPr>
                <w:rFonts w:ascii="Times New Roman" w:hAnsi="Times New Roman" w:eastAsia="Arial" w:cs="Times New Roman"/>
                <w:sz w:val="24"/>
                <w:szCs w:val="24"/>
              </w:rPr>
            </w:pPr>
            <w:r>
              <w:rPr>
                <w:rFonts w:eastAsia="Arial" w:cs="Times New Roman" w:ascii="Times New Roman" w:hAnsi="Times New Roman"/>
                <w:bCs/>
                <w:color w:val="000000"/>
                <w:kern w:val="2"/>
                <w:sz w:val="24"/>
                <w:szCs w:val="24"/>
              </w:rPr>
              <w:t xml:space="preserve">Институциональные </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Изменение требований федеральных стандартов спортивной подготовки по видам спорта</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Изменение международных и российских антидопинговых правил, методических рекомендаций</w:t>
            </w:r>
          </w:p>
        </w:tc>
      </w:tr>
      <w:tr>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rPr>
                <w:rFonts w:ascii="Times New Roman" w:hAnsi="Times New Roman" w:eastAsia="Arial" w:cs="Times New Roman"/>
                <w:sz w:val="24"/>
                <w:szCs w:val="24"/>
              </w:rPr>
            </w:pPr>
            <w:r>
              <w:rPr>
                <w:rFonts w:eastAsia="Arial" w:cs="Times New Roman" w:ascii="Times New Roman" w:hAnsi="Times New Roman"/>
                <w:bCs/>
                <w:color w:val="000000"/>
                <w:kern w:val="2"/>
                <w:sz w:val="24"/>
                <w:szCs w:val="24"/>
              </w:rPr>
              <w:t xml:space="preserve">Технико-технологические </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highlight w:val="yellow"/>
              </w:rPr>
            </w:pPr>
            <w:r>
              <w:rPr>
                <w:rFonts w:eastAsia="Arial" w:cs="Times New Roman" w:ascii="Times New Roman" w:hAnsi="Times New Roman"/>
                <w:sz w:val="24"/>
                <w:szCs w:val="24"/>
              </w:rPr>
              <w:t>Формирование новых безопасных методик, применимых для населения разных возрастных групп и разных групп здоровья, что создаст условия для вовлечения большего кол-ва человек, а как следствие – появление новых вакансий и рабочих мест в области физической культуры и спорта</w:t>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Развитие системы удаленного on-line контроля за материально-технической базой физкультурно-спортивных организаций</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Развитие «умных» систем мониторинга и контроля физиологического состояния организма, граждан занимающихся физической культурой и спортом</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Совершенствование технологий изготовления спортивного инвентаря и повышение требований к квалификации специалистов, обслуживающих оборудование и инвентарь</w:t>
            </w:r>
          </w:p>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spacing w:before="0" w:after="120"/>
              <w:jc w:val="both"/>
              <w:rPr>
                <w:rFonts w:ascii="Times New Roman" w:hAnsi="Times New Roman" w:eastAsia="Arial" w:cs="Times New Roman"/>
                <w:sz w:val="24"/>
                <w:szCs w:val="24"/>
                <w:highlight w:val="yellow"/>
              </w:rPr>
            </w:pPr>
            <w:r>
              <w:rPr>
                <w:rFonts w:eastAsia="Arial" w:cs="Times New Roman" w:ascii="Times New Roman" w:hAnsi="Times New Roman"/>
                <w:sz w:val="24"/>
                <w:szCs w:val="24"/>
              </w:rPr>
              <w:t>Масштабирование методик по отбору спортивно-одаренных детей и контролю функционального и иного состояния спортсменов с использованием современных аппаратно-программных методов и современных технологий (удаленный мониторинг с помощью «умных» спортивных гаджетов, специализированного программного обеспечения).</w:t>
            </w:r>
          </w:p>
        </w:tc>
      </w:tr>
      <w:tr>
        <w:trPr/>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rPr>
                <w:rFonts w:ascii="Times New Roman" w:hAnsi="Times New Roman" w:eastAsia="Arial" w:cs="Times New Roman"/>
                <w:sz w:val="24"/>
                <w:szCs w:val="24"/>
              </w:rPr>
            </w:pPr>
            <w:r>
              <w:rPr>
                <w:rFonts w:eastAsia="Arial" w:cs="Times New Roman" w:ascii="Times New Roman" w:hAnsi="Times New Roman"/>
                <w:bCs/>
                <w:color w:val="000000"/>
                <w:kern w:val="2"/>
                <w:sz w:val="24"/>
                <w:szCs w:val="24"/>
              </w:rPr>
              <w:t xml:space="preserve">Социальные </w:t>
            </w:r>
          </w:p>
        </w:tc>
        <w:tc>
          <w:tcPr>
            <w:tcW w:w="572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rPr>
            </w:pPr>
            <w:r>
              <w:rPr>
                <w:rFonts w:eastAsia="Arial" w:cs="Times New Roman" w:ascii="Times New Roman" w:hAnsi="Times New Roman"/>
                <w:sz w:val="24"/>
                <w:szCs w:val="24"/>
              </w:rPr>
              <w:t>Повышение спроса со стороны населения на современные on-line проекты в области массового спорта и фитнес-марафонов, что приведет к повышению вовлеченных в организацию и сопровождение данных проектов специалистов.</w:t>
            </w:r>
          </w:p>
        </w:tc>
        <w:tc>
          <w:tcPr>
            <w:tcW w:w="65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20"/>
              <w:jc w:val="both"/>
              <w:rPr>
                <w:rFonts w:ascii="Times New Roman" w:hAnsi="Times New Roman" w:eastAsia="Arial" w:cs="Times New Roman"/>
                <w:sz w:val="24"/>
                <w:szCs w:val="24"/>
                <w:highlight w:val="yellow"/>
              </w:rPr>
            </w:pPr>
            <w:r>
              <w:rPr>
                <w:rFonts w:eastAsia="Arial" w:cs="Times New Roman" w:ascii="Times New Roman" w:hAnsi="Times New Roman"/>
                <w:sz w:val="24"/>
                <w:szCs w:val="24"/>
              </w:rPr>
              <w:t>Повышение значимости физкультурно-оздоровительной работы со старшими возрастными группами в силу демографических процессов, как следствие – новые требования к знаниям, умениям и навыкам тренеров.</w:t>
            </w:r>
          </w:p>
        </w:tc>
      </w:tr>
    </w:tbl>
    <w:p>
      <w:pPr>
        <w:pStyle w:val="Normal"/>
        <w:spacing w:lineRule="auto" w:line="240" w:before="0" w:after="0"/>
        <w:jc w:val="both"/>
        <w:rPr>
          <w:rFonts w:ascii="Times New Roman" w:hAnsi="Times New Roman" w:eastAsia="Calibri" w:cs="Times New Roman"/>
          <w:b/>
          <w:b/>
          <w:bCs/>
          <w:kern w:val="2"/>
        </w:rPr>
      </w:pPr>
      <w:r>
        <w:rPr>
          <w:rFonts w:eastAsia="Calibri" w:cs="Times New Roman" w:ascii="Times New Roman" w:hAnsi="Times New Roman"/>
          <w:b/>
          <w:bCs/>
          <w:kern w:val="2"/>
        </w:rPr>
      </w:r>
    </w:p>
    <w:p>
      <w:pPr>
        <w:sectPr>
          <w:headerReference w:type="default" r:id="rId21"/>
          <w:footerReference w:type="default" r:id="rId22"/>
          <w:type w:val="nextPage"/>
          <w:pgSz w:orient="landscape" w:w="16838" w:h="11906"/>
          <w:pgMar w:left="1134" w:right="1134" w:header="708" w:top="850" w:footer="708" w:bottom="1701"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Calibri" w:cs="Times New Roman"/>
          <w:b/>
          <w:b/>
          <w:bCs/>
          <w:kern w:val="2"/>
        </w:rPr>
      </w:pPr>
      <w:r>
        <w:rPr>
          <w:rFonts w:eastAsia="Calibri" w:cs="Times New Roman" w:ascii="Times New Roman" w:hAnsi="Times New Roman"/>
          <w:b/>
          <w:bCs/>
          <w:kern w:val="2"/>
        </w:rPr>
      </w:r>
    </w:p>
    <w:p>
      <w:pPr>
        <w:pStyle w:val="Normal"/>
        <w:spacing w:lineRule="auto" w:line="360" w:before="0" w:after="0"/>
        <w:ind w:firstLine="567"/>
        <w:jc w:val="both"/>
        <w:rPr>
          <w:rFonts w:ascii="Times New Roman" w:hAnsi="Times New Roman" w:eastAsia="Calibri" w:cs="Times New Roman"/>
          <w:b/>
          <w:b/>
          <w:color w:val="000000"/>
          <w:sz w:val="24"/>
          <w:szCs w:val="28"/>
        </w:rPr>
      </w:pPr>
      <w:r>
        <w:rPr>
          <w:rFonts w:eastAsia="Times New Roman" w:cs="Times New Roman" w:ascii="Times New Roman" w:hAnsi="Times New Roman"/>
          <w:b/>
          <w:color w:val="000000"/>
          <w:sz w:val="24"/>
          <w:szCs w:val="24"/>
        </w:rPr>
        <w:t xml:space="preserve">РАЗДЕЛ 5. </w:t>
      </w:r>
      <w:r>
        <w:rPr>
          <w:rFonts w:eastAsia="Calibri" w:cs="Times New Roman" w:ascii="Times New Roman" w:hAnsi="Times New Roman"/>
          <w:b/>
          <w:color w:val="000000"/>
          <w:sz w:val="24"/>
          <w:szCs w:val="28"/>
        </w:rPr>
        <w:t>АНАЛИЗ СИСТЕМЫ ПРОФЕССИОНАЛЬНОГО ОБРАЗОВАНИЯ, ОБУЧЕНИЯ, ОЦЕНКИ КВАЛИФИКАЦИЙ</w:t>
      </w:r>
    </w:p>
    <w:p>
      <w:pPr>
        <w:pStyle w:val="Normal"/>
        <w:spacing w:lineRule="auto" w:line="360" w:before="0" w:after="0"/>
        <w:ind w:firstLine="567"/>
        <w:jc w:val="both"/>
        <w:rPr>
          <w:rFonts w:ascii="Times New Roman" w:hAnsi="Times New Roman" w:eastAsia="Calibri" w:cs="Times New Roman"/>
          <w:b/>
          <w:b/>
          <w:color w:val="000000"/>
          <w:sz w:val="24"/>
          <w:szCs w:val="28"/>
        </w:rPr>
      </w:pPr>
      <w:r>
        <w:rPr>
          <w:rFonts w:eastAsia="Calibri" w:cs="Times New Roman" w:ascii="Times New Roman" w:hAnsi="Times New Roman"/>
          <w:b/>
          <w:color w:val="000000"/>
          <w:sz w:val="24"/>
          <w:szCs w:val="28"/>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Система профессионального образования в области физической культуры и спорта включает в себя следующие системы:</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среднего профессионального образования (училища, колледжи, организации СПО);</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высшего образования (образовательные организации высшего образования, осуществляющие подготовку по направлению «49.00.00 Физическая культура и спорт», другие направления).</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мониторинга контрольных цифр приема по специальностям и (или) укрупненным группам специальностей и направлений подготовки для обучения имеющим государственную аккредитацию образовательным программам высшего образования (программам бакалавриата, программам специалитета, программам магистратуры) за счет бюджетных ассигнований федерального бюджета на 2020/21 год по направлению «49.00.00 Физическая культура и спорта» 82 образовательных организаций высшего образования было установлено, что на данный момент ежегодно в организациях ВО обучается 6580 студентов бакалавриата и 1829 студентов магистратуры. Больше популярностью пользуются  очная и заочная формы (рисунок 17), очно-заочная форма в области физической культуры и спорта не представлена (единственный пример – 10 обучающихся в Башкирском государственном педагогическом университете им. М. Акмуллы).</w:t>
      </w:r>
    </w:p>
    <w:p>
      <w:pPr>
        <w:pStyle w:val="Normal"/>
        <w:shd w:val="clear" w:color="auto" w:fill="FFFFFF"/>
        <w:spacing w:lineRule="auto" w:line="360" w:before="0" w:after="0"/>
        <w:jc w:val="center"/>
        <w:rPr>
          <w:rFonts w:ascii="Times New Roman" w:hAnsi="Times New Roman" w:eastAsia="Times New Roman" w:cs="Times New Roman"/>
          <w:sz w:val="28"/>
          <w:szCs w:val="28"/>
          <w:lang w:eastAsia="ru-RU"/>
        </w:rPr>
      </w:pPr>
      <w:r>
        <w:rPr/>
        <w:drawing>
          <wp:inline distT="0" distB="0" distL="0" distR="0">
            <wp:extent cx="4646295" cy="266827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Normal"/>
        <w:shd w:val="clear" w:color="auto" w:fill="FFFFFF"/>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Рис. 17 – Структура контрольных цифр приема в организации ВО по направлению «49.00.00 Физическая культура и спорт» (2020/21)</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Характерной особенностью является изменения соотношения «очная – заочная форма». Если в бакалавриате такое соотношение составляет 76% - 24%, то в магистратуре – 62% и 38%, что говорит о возможном большем вовлечении студентов заочной формы в профессиональную трудовую деятельность (таблица 19).</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19</w:t>
      </w:r>
    </w:p>
    <w:p>
      <w:pPr>
        <w:pStyle w:val="Normal"/>
        <w:shd w:val="clear" w:color="auto" w:fill="FFFFFF"/>
        <w:spacing w:lineRule="auto" w:line="36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Распределение контрольных цифр приема по уровням высшего образования</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1902"/>
        <w:gridCol w:w="2492"/>
        <w:gridCol w:w="1576"/>
        <w:gridCol w:w="2342"/>
        <w:gridCol w:w="1751"/>
      </w:tblGrid>
      <w:tr>
        <w:trPr>
          <w:trHeight w:val="300" w:hRule="atLeast"/>
        </w:trPr>
        <w:tc>
          <w:tcPr>
            <w:tcW w:w="190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24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Всего, бюджетных мест</w:t>
            </w:r>
          </w:p>
        </w:tc>
        <w:tc>
          <w:tcPr>
            <w:tcW w:w="15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Очная форма</w:t>
            </w:r>
          </w:p>
        </w:tc>
        <w:tc>
          <w:tcPr>
            <w:tcW w:w="234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Очно-заочная форма</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Заочная форма</w:t>
            </w:r>
          </w:p>
        </w:tc>
      </w:tr>
      <w:tr>
        <w:trPr>
          <w:trHeight w:val="300" w:hRule="atLeast"/>
        </w:trPr>
        <w:tc>
          <w:tcPr>
            <w:tcW w:w="190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Бакалавриат</w:t>
            </w:r>
          </w:p>
        </w:tc>
        <w:tc>
          <w:tcPr>
            <w:tcW w:w="24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6580</w:t>
            </w:r>
          </w:p>
        </w:tc>
        <w:tc>
          <w:tcPr>
            <w:tcW w:w="15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4979</w:t>
            </w:r>
          </w:p>
        </w:tc>
        <w:tc>
          <w:tcPr>
            <w:tcW w:w="234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10</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1609</w:t>
            </w:r>
          </w:p>
        </w:tc>
      </w:tr>
      <w:tr>
        <w:trPr>
          <w:trHeight w:val="300" w:hRule="atLeast"/>
        </w:trPr>
        <w:tc>
          <w:tcPr>
            <w:tcW w:w="190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Магистратура</w:t>
            </w:r>
          </w:p>
        </w:tc>
        <w:tc>
          <w:tcPr>
            <w:tcW w:w="249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1829</w:t>
            </w:r>
          </w:p>
        </w:tc>
        <w:tc>
          <w:tcPr>
            <w:tcW w:w="157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1142</w:t>
            </w:r>
          </w:p>
        </w:tc>
        <w:tc>
          <w:tcPr>
            <w:tcW w:w="234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w:t>
            </w:r>
          </w:p>
        </w:tc>
        <w:tc>
          <w:tcPr>
            <w:tcW w:w="17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12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688</w:t>
            </w:r>
          </w:p>
        </w:tc>
      </w:tr>
    </w:tbl>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Актуализированные ФГОС ВО (3++) включают в себя соотнесение с профессиональными стандартами по следующим позициям: </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 1.11 определяет области профессиональной деятельности и сферы профессиональной деятельности, в которых выпускники, освоившие основную образовательную программу, могут осуществлять профессиональную деятельность;</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пункт 3.4 – 3.6 определяют требования к профессиональным компетенциям, которые «формируются на основе профессиональных стандартов, соответствующих профессиональной деятельности выпускников (при наличии), а также, при необходимости,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 </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определении профессиональных компетенций на основе профессиональных стандартов образовательная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Области профессиональной деятельности выпускников в соответствии с ФГОС ВО представлены ниже (таблица 20). </w:t>
      </w:r>
    </w:p>
    <w:p>
      <w:pPr>
        <w:pStyle w:val="Normal"/>
        <w:spacing w:lineRule="auto" w:line="36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spacing w:lineRule="auto" w:line="360" w:before="0" w:after="0"/>
        <w:jc w:val="right"/>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Таблица 20</w:t>
      </w:r>
    </w:p>
    <w:p>
      <w:pPr>
        <w:pStyle w:val="Normal"/>
        <w:spacing w:lineRule="auto" w:line="36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Области профессиональной деятельности выпускников образовательных учреждений высшего образования</w:t>
      </w:r>
    </w:p>
    <w:tbl>
      <w:tblPr>
        <w:tblW w:w="9351" w:type="dxa"/>
        <w:jc w:val="left"/>
        <w:tblInd w:w="0" w:type="dxa"/>
        <w:tblCellMar>
          <w:top w:w="0" w:type="dxa"/>
          <w:left w:w="108" w:type="dxa"/>
          <w:bottom w:w="0" w:type="dxa"/>
          <w:right w:w="108" w:type="dxa"/>
        </w:tblCellMar>
        <w:tblLook w:firstRow="0" w:noVBand="0" w:lastRow="0" w:firstColumn="0" w:lastColumn="0" w:noHBand="0" w:val="0000"/>
      </w:tblPr>
      <w:tblGrid>
        <w:gridCol w:w="3117"/>
        <w:gridCol w:w="3117"/>
        <w:gridCol w:w="3117"/>
      </w:tblGrid>
      <w:tr>
        <w:trPr>
          <w:tblHeader w:val="true"/>
          <w:trHeight w:val="247" w:hRule="atLeast"/>
        </w:trPr>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49.03.01 Физическая культура</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49.04.01 Физическая культура</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49.04.03 Спорт</w:t>
            </w:r>
          </w:p>
        </w:tc>
      </w:tr>
      <w:tr>
        <w:trPr>
          <w:trHeight w:val="1494" w:hRule="atLeast"/>
        </w:trPr>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01 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 в сфере научных исследований)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01 Образование и наука (в сфере профессионального образования, дополнительного профессионального образования, в сфере научных исследований)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01. Образование и наука (в сфере научных исследований)</w:t>
            </w:r>
          </w:p>
        </w:tc>
      </w:tr>
      <w:tr>
        <w:trPr>
          <w:trHeight w:val="1218" w:hRule="atLeast"/>
        </w:trPr>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05 Физическая культура и спорт (в сфере физического воспитания, физической культуры и массового спорта, спортивной подготовки, управления деятельностью и развитием физкультурно-спортивной организации). </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 Физическая культура и спорт (в сфере физической культуры и массового спорта, подготовки спортивного резерва, управления в области физической культуры и спорта).</w:t>
            </w:r>
          </w:p>
        </w:tc>
        <w:tc>
          <w:tcPr>
            <w:tcW w:w="31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 Физическая культура и спорт (в сфере подготовки спортивного резерва, региональных и национальных спортивных сборных команд, управления в области физической культуры и спорта).</w:t>
            </w:r>
          </w:p>
        </w:tc>
      </w:tr>
    </w:tbl>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таблице 21 представлены профессиональные стандарты областей профессиональной деятельности «01 Образование и наука» и «05 Физическая культура и спорт», соотнесенные с направлениями подготовки высшего образования «Физическая культура» и «Спорт».</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21</w:t>
      </w:r>
    </w:p>
    <w:p>
      <w:pPr>
        <w:pStyle w:val="Normal"/>
        <w:shd w:val="clear" w:color="auto" w:fill="FFFFFF"/>
        <w:spacing w:lineRule="auto" w:line="36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Профессиональные стандарты, соответствующие профессиональной деятельности выпускников бакалавриата и магистратуры</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5778"/>
        <w:gridCol w:w="1341"/>
        <w:gridCol w:w="1639"/>
        <w:gridCol w:w="1304"/>
      </w:tblGrid>
      <w:tr>
        <w:trPr>
          <w:tblHeader w:val="true"/>
          <w:trHeight w:val="1981" w:hRule="exact"/>
          <w:cantSplit w:val="true"/>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Код и наименование профессионального стандарта</w:t>
            </w:r>
          </w:p>
        </w:tc>
        <w:tc>
          <w:tcPr>
            <w:tcW w:w="1341"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49.03.01 Физическая культура</w:t>
            </w:r>
          </w:p>
        </w:tc>
        <w:tc>
          <w:tcPr>
            <w:tcW w:w="1639"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49.04.01 Физическая культура</w:t>
            </w:r>
          </w:p>
        </w:tc>
        <w:tc>
          <w:tcPr>
            <w:tcW w:w="1304" w:type="dxa"/>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spacing w:lineRule="auto" w:line="240" w:before="0" w:after="0"/>
              <w:ind w:left="113" w:right="113" w:hanging="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49.04.03 Спорт</w:t>
            </w:r>
          </w:p>
        </w:tc>
      </w:tr>
      <w:tr>
        <w:trPr>
          <w:trHeight w:val="799"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01.001 «Педагог (педагогическая деятельность в сфере дошкольного, начального общего, основного общего, среднего общего образования) (воспитатель, учитель)» </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r>
        <w:trPr>
          <w:trHeight w:val="247"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01.003 «Педагог дополнительного образования детей и взрослых» </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r>
        <w:trPr>
          <w:trHeight w:val="902"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01.004 «Педагог профессионального обучения, профессионального образования и дополнительного профессионального образования» </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r>
        <w:trPr>
          <w:trHeight w:val="167"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05.003 «Тренер»</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r>
      <w:tr>
        <w:trPr>
          <w:trHeight w:val="169"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05.005 «Инструктор-методист» </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r>
        <w:trPr>
          <w:trHeight w:val="167"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05.007 «Спортивный судья»</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r>
        <w:trPr>
          <w:trHeight w:val="661"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05.008 «Руководитель организации (подразделения организации), осуществляющей деятельность в области физической культуры и спорта»</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r>
      <w:tr>
        <w:trPr>
          <w:trHeight w:val="385" w:hRule="atLeast"/>
        </w:trPr>
        <w:tc>
          <w:tcPr>
            <w:tcW w:w="577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05.010 «Специалист по антидопинговому обеспечению»</w:t>
            </w:r>
          </w:p>
        </w:tc>
        <w:tc>
          <w:tcPr>
            <w:tcW w:w="134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Х </w:t>
            </w:r>
          </w:p>
        </w:tc>
        <w:tc>
          <w:tcPr>
            <w:tcW w:w="16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__ </w:t>
            </w:r>
          </w:p>
        </w:tc>
      </w:tr>
    </w:tbl>
    <w:p>
      <w:pPr>
        <w:pStyle w:val="Normal"/>
        <w:shd w:val="clear" w:color="auto" w:fill="FFFFFF"/>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Введение программ различной направленности (таблица 22), формирует вариативность образовательных программ на основе выбора областей профессиональной деятельности, типов задач профессиональной деятельности, общетрудовых функций профессиональных стандартов.</w:t>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Таблица 22</w:t>
      </w:r>
    </w:p>
    <w:p>
      <w:pPr>
        <w:pStyle w:val="Normal"/>
        <w:shd w:val="clear" w:color="auto" w:fill="FFFFFF"/>
        <w:spacing w:lineRule="auto" w:line="360" w:before="0" w:after="0"/>
        <w:ind w:firstLine="567"/>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Рекомендованные профили по направлениям подготовки</w:t>
      </w:r>
    </w:p>
    <w:tbl>
      <w:tblPr>
        <w:tblW w:w="5000" w:type="pct"/>
        <w:jc w:val="left"/>
        <w:tblInd w:w="0" w:type="dxa"/>
        <w:tblCellMar>
          <w:top w:w="0" w:type="dxa"/>
          <w:left w:w="108" w:type="dxa"/>
          <w:bottom w:w="0" w:type="dxa"/>
          <w:right w:w="108" w:type="dxa"/>
        </w:tblCellMar>
        <w:tblLook w:firstRow="0" w:noVBand="0" w:lastRow="0" w:firstColumn="0" w:lastColumn="0" w:noHBand="0" w:val="0000"/>
      </w:tblPr>
      <w:tblGrid>
        <w:gridCol w:w="3354"/>
        <w:gridCol w:w="3355"/>
        <w:gridCol w:w="3354"/>
      </w:tblGrid>
      <w:tr>
        <w:trPr>
          <w:tblHeader w:val="true"/>
          <w:trHeight w:val="267"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49.03.01 Физическая культура</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49.04.01 Физическая культура</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49.04.03 Спорт</w:t>
            </w:r>
          </w:p>
        </w:tc>
      </w:tr>
      <w:tr>
        <w:trPr>
          <w:trHeight w:val="416"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Спортивная подготовка в избранном виде спорта</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__ </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Спорт высших достижений и система подготовки спортсменов</w:t>
            </w:r>
          </w:p>
        </w:tc>
      </w:tr>
      <w:tr>
        <w:trPr>
          <w:trHeight w:val="565"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Физкультурное образование </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Профессиональное образование в области физической культуры и спорта</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__ </w:t>
            </w:r>
          </w:p>
        </w:tc>
      </w:tr>
      <w:tr>
        <w:trPr>
          <w:trHeight w:val="417"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Физкультурно-оздоровительная деятельность</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__ </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__ </w:t>
            </w:r>
          </w:p>
        </w:tc>
      </w:tr>
      <w:tr>
        <w:trPr>
          <w:trHeight w:val="416"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Менеджмент в физической культуре и спорте</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Управление физической культурой и спортом</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Управление в спорте высших достижений</w:t>
            </w:r>
          </w:p>
        </w:tc>
      </w:tr>
      <w:tr>
        <w:trPr>
          <w:trHeight w:val="565" w:hRule="atLeast"/>
        </w:trPr>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 xml:space="preserve">__ </w:t>
            </w:r>
          </w:p>
        </w:tc>
        <w:tc>
          <w:tcPr>
            <w:tcW w:w="33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Научно-методическое обеспечение физической культуры и спорта(по областям знаний)</w:t>
            </w:r>
          </w:p>
        </w:tc>
        <w:tc>
          <w:tcPr>
            <w:tcW w:w="335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color w:val="000000"/>
                <w:sz w:val="26"/>
                <w:szCs w:val="26"/>
              </w:rPr>
            </w:pPr>
            <w:r>
              <w:rPr>
                <w:rFonts w:eastAsia="Calibri" w:cs="Times New Roman" w:ascii="Times New Roman" w:hAnsi="Times New Roman"/>
                <w:color w:val="000000"/>
                <w:sz w:val="26"/>
                <w:szCs w:val="26"/>
              </w:rPr>
              <w:t>Научно-методическое обеспечение  спортивной подготовки (по видам)</w:t>
            </w:r>
          </w:p>
        </w:tc>
      </w:tr>
    </w:tbl>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36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Анализ соответствия процедуры проведения аттестации процедуре проведения независимой оценки квалификации можно провести на примере спортивных судей. Для того чтобы оценить сходства и отличия между процедурой проведения аттестации спортивных судей и процедурой проведения независимой оценки квалификации, проведем сравнительный анализ (Приложение 3).</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Сравнительный анализ процедуры проведения независимой оценки квалификации (далее – НОК) и процедуры прохождения аттестации на примере спортивных судей для получения квалификационной категории (далее – аттестация) выявил следующие отличия.</w:t>
      </w:r>
    </w:p>
    <w:p>
      <w:pPr>
        <w:pStyle w:val="Normal"/>
        <w:numPr>
          <w:ilvl w:val="0"/>
          <w:numId w:val="3"/>
        </w:numPr>
        <w:spacing w:lineRule="auto" w:line="36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Порядок присвоения квалификационных категорий судей  регулируется </w:t>
      </w:r>
      <w:r>
        <w:rPr>
          <w:rFonts w:eastAsia="Times New Roman" w:cs="Times New Roman" w:ascii="Times New Roman" w:hAnsi="Times New Roman"/>
          <w:sz w:val="28"/>
          <w:szCs w:val="28"/>
          <w:lang w:eastAsia="ru-RU"/>
        </w:rPr>
        <w:t xml:space="preserve">приказом Минспорта России </w:t>
      </w:r>
      <w:r>
        <w:rPr>
          <w:rFonts w:eastAsia="Calibri" w:cs="Times New Roman" w:ascii="Times New Roman" w:hAnsi="Times New Roman"/>
          <w:sz w:val="28"/>
          <w:szCs w:val="28"/>
        </w:rPr>
        <w:t xml:space="preserve">от 28.02.2017 № 134 «Об утверждении положения о спортивных судьях» и приказами Минспорта России по утверждению Квалификационных требований к спортивным судьям по соответствующим видам спорта (в настоящее время по 135 видам спорта изданы соответствующие приказы) </w:t>
      </w:r>
      <w:r>
        <w:rPr>
          <w:rFonts w:eastAsia="Times New Roman" w:cs="Times New Roman" w:ascii="Times New Roman" w:hAnsi="Times New Roman"/>
          <w:sz w:val="28"/>
          <w:szCs w:val="28"/>
          <w:lang w:eastAsia="ru-RU"/>
        </w:rPr>
        <w:t>(далее – приказы Минспорта России), тогда как деятельность экспертных комиссий для проведения НОК регулируются не нормативным правовым актом, а документом, утверждаемым советом по профессиональным квалификациям.</w:t>
      </w:r>
    </w:p>
    <w:p>
      <w:pPr>
        <w:pStyle w:val="Normal"/>
        <w:numPr>
          <w:ilvl w:val="0"/>
          <w:numId w:val="3"/>
        </w:numPr>
        <w:spacing w:lineRule="auto" w:line="36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Конкретный регламент формирования аттестационных комиссий приказами Минспорта России не установлен, за исключением основных требований к квалификации спортивных судей, проводящих аттестацию, и определяется локальными актами проводящих аттестацию организациями, тогда как экспертная комиссия формируется документами совета по профессиональным квалификациям в соответствующей сфере профессиональной деятельности.</w:t>
      </w:r>
      <w:bookmarkStart w:id="0" w:name="_Hlk517447491"/>
      <w:bookmarkEnd w:id="0"/>
    </w:p>
    <w:p>
      <w:pPr>
        <w:pStyle w:val="Normal"/>
        <w:numPr>
          <w:ilvl w:val="0"/>
          <w:numId w:val="3"/>
        </w:numPr>
        <w:spacing w:lineRule="auto" w:line="36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Процедура проведения аттестации спортивных судей для получения квалификационной категории регулируется и осуществляется государством с привлечением общероссийской спортивной федерации по виду спорта и ее региональных организаций. Процедура проведения независимой оценки квалификации осуществляется советами по профессиональным квалификациями, в состав которого входят представители общероссийских и иных объединений работодателей, профессиональных сообществ, профессиональных союзов (их объединений), образовательных и иных научных организаций.</w:t>
      </w:r>
    </w:p>
    <w:p>
      <w:pPr>
        <w:pStyle w:val="Normal"/>
        <w:numPr>
          <w:ilvl w:val="0"/>
          <w:numId w:val="3"/>
        </w:numPr>
        <w:spacing w:lineRule="auto" w:line="36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Проведение аттестации проводится путем рассмотрения документов от соискателей,</w:t>
      </w:r>
      <w:r>
        <w:rPr>
          <w:rFonts w:eastAsia="Times New Roman" w:cs="Times New Roman" w:ascii="Times New Roman" w:hAnsi="Times New Roman"/>
          <w:sz w:val="28"/>
          <w:szCs w:val="28"/>
          <w:lang w:eastAsia="ru-RU"/>
        </w:rPr>
        <w:t xml:space="preserve"> претендующих на присвоение квалификационной категории специалиста. Порядок проведения квалификационного экзамена определяется квалификационными требованиями и локальными актами ОСФ и РСФ. В то же время при проведении независимой оценки квалификации соискатель проходит профессиональный экзамен лично по специально разработанной схеме в соответствии с утвержденным оценочным материалом.</w:t>
      </w:r>
    </w:p>
    <w:p>
      <w:pPr>
        <w:pStyle w:val="Normal"/>
        <w:spacing w:lineRule="auto" w:line="36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На основании сравнительного анализа проведения процедуры аттестации и проведения процедуры независимой оценки квалификации можно сделать следующие выводы. Различия в проведении процедур возможно устранить путем внесения изменений: </w:t>
      </w:r>
    </w:p>
    <w:p>
      <w:pPr>
        <w:pStyle w:val="Normal"/>
        <w:numPr>
          <w:ilvl w:val="0"/>
          <w:numId w:val="4"/>
        </w:numPr>
        <w:spacing w:lineRule="auto" w:line="360" w:before="0" w:after="0"/>
        <w:ind w:left="0" w:firstLine="567"/>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Федеральный закон от 4 декабря 2007 № 329-ФЗ «О физической культуре и спорте в Российской Федерации»;</w:t>
      </w:r>
    </w:p>
    <w:p>
      <w:pPr>
        <w:pStyle w:val="Normal"/>
        <w:numPr>
          <w:ilvl w:val="0"/>
          <w:numId w:val="4"/>
        </w:numPr>
        <w:spacing w:lineRule="auto" w:line="360" w:before="0" w:after="0"/>
        <w:ind w:left="0"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соответствующие Положения, утверждаемые Приказами Минспорта России в соответствии с установленным порядком.</w:t>
      </w:r>
    </w:p>
    <w:p>
      <w:pPr>
        <w:pStyle w:val="Normal"/>
        <w:tabs>
          <w:tab w:val="clear" w:pos="708"/>
          <w:tab w:val="left" w:pos="1122" w:leader="none"/>
        </w:tabs>
        <w:spacing w:before="0" w:after="200"/>
        <w:rPr/>
      </w:pPr>
      <w:r>
        <w:rPr/>
      </w:r>
    </w:p>
    <w:sectPr>
      <w:headerReference w:type="default" r:id="rId24"/>
      <w:footerReference w:type="default" r:id="rId25"/>
      <w:type w:val="nextPage"/>
      <w:pgSz w:w="11906" w:h="16838"/>
      <w:pgMar w:left="993"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Times New Roman">
    <w:charset w:val="cc"/>
    <w:family w:val="roman"/>
    <w:pitch w:val="variable"/>
  </w:font>
  <w:font w:name="Arial Unicode MS">
    <w:charset w:val="cc"/>
    <w:family w:val="roman"/>
    <w:pitch w:val="variable"/>
  </w:font>
  <w:font w:name="Consolas">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w:t>
    </w:r>
    <w:r>
      <w:rPr/>
      <w:fldChar w:fldCharType="end"/>
    </w:r>
  </w:p>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16</w:t>
    </w:r>
    <w:r>
      <w:rPr/>
      <w:fldChar w:fldCharType="end"/>
    </w:r>
  </w:p>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17</w:t>
    </w:r>
    <w:r>
      <w:rPr/>
      <w:fldChar w:fldCharType="end"/>
    </w:r>
  </w:p>
  <w:p>
    <w:pPr>
      <w:pStyle w:val="Style2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19</w:t>
    </w:r>
    <w:r>
      <w:rPr/>
      <w:fldChar w:fldCharType="end"/>
    </w:r>
  </w:p>
  <w:p>
    <w:pPr>
      <w:pStyle w:val="Style2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28</w:t>
    </w:r>
    <w:r>
      <w:rPr/>
      <w:fldChar w:fldCharType="end"/>
    </w:r>
  </w:p>
  <w:p>
    <w:pPr>
      <w:pStyle w:val="Style2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31</w:t>
    </w:r>
    <w:r>
      <w:rPr/>
      <w:fldChar w:fldCharType="end"/>
    </w:r>
  </w:p>
  <w:p>
    <w:pPr>
      <w:pStyle w:val="Style2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38</w:t>
    </w:r>
    <w:r>
      <w:rPr/>
      <w:fldChar w:fldCharType="end"/>
    </w:r>
  </w:p>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432" w:hanging="432"/>
      </w:pPr>
    </w:lvl>
    <w:lvl w:ilvl="1">
      <w:start w:val="1"/>
      <w:pStyle w:val="2"/>
      <w:numFmt w:val="decimal"/>
      <w:lvlText w:val="%1.%2"/>
      <w:lvlJc w:val="left"/>
      <w:pPr>
        <w:ind w:left="576" w:hanging="576"/>
      </w:pPr>
    </w:lvl>
    <w:lvl w:ilvl="2">
      <w:start w:val="1"/>
      <w:pStyle w:val="3"/>
      <w:numFmt w:val="decimal"/>
      <w:lvlText w:val="%1.%2.%3"/>
      <w:lvlJc w:val="left"/>
      <w:pPr>
        <w:ind w:left="720" w:hanging="720"/>
      </w:pPr>
    </w:lvl>
    <w:lvl w:ilvl="3">
      <w:start w:val="1"/>
      <w:pStyle w:val="4"/>
      <w:numFmt w:val="decimal"/>
      <w:lvlText w:val="%1.%2.%3.%4"/>
      <w:lvlJc w:val="left"/>
      <w:pPr>
        <w:ind w:left="864" w:hanging="864"/>
      </w:pPr>
    </w:lvl>
    <w:lvl w:ilvl="4">
      <w:start w:val="1"/>
      <w:pStyle w:val="5"/>
      <w:numFmt w:val="decimal"/>
      <w:lvlText w:val="%1.%2.%3.%4.%5"/>
      <w:lvlJc w:val="left"/>
      <w:pPr>
        <w:ind w:left="1008" w:hanging="1008"/>
      </w:pPr>
    </w:lvl>
    <w:lvl w:ilvl="5">
      <w:start w:val="1"/>
      <w:pStyle w:val="6"/>
      <w:numFmt w:val="decimal"/>
      <w:lvlText w:val="%1.%2.%3.%4.%5.%6"/>
      <w:lvlJc w:val="left"/>
      <w:pPr>
        <w:ind w:left="1152" w:hanging="1152"/>
      </w:pPr>
    </w:lvl>
    <w:lvl w:ilvl="6">
      <w:start w:val="1"/>
      <w:pStyle w:val="7"/>
      <w:numFmt w:val="decimal"/>
      <w:lvlText w:val="%1.%2.%3.%4.%5.%6.%7"/>
      <w:lvlJc w:val="left"/>
      <w:pPr>
        <w:ind w:left="1296" w:hanging="1296"/>
      </w:pPr>
    </w:lvl>
    <w:lvl w:ilvl="7">
      <w:start w:val="1"/>
      <w:pStyle w:val="8"/>
      <w:numFmt w:val="decimal"/>
      <w:lvlText w:val="%1.%2.%3.%4.%5.%6.%7.%8"/>
      <w:lvlJc w:val="left"/>
      <w:pPr>
        <w:ind w:left="1440" w:hanging="1440"/>
      </w:pPr>
    </w:lvl>
    <w:lvl w:ilvl="8">
      <w:start w:val="1"/>
      <w:pStyle w:val="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lvl w:ilvl="0">
      <w:start w:val="1"/>
      <w:numFmt w:val="decimal"/>
      <w:lvlText w:val="%1)"/>
      <w:lvlJc w:val="left"/>
      <w:pPr>
        <w:ind w:left="2629"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0" w:qFormat="1"/>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Balloon Text"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c00574"/>
    <w:pPr>
      <w:keepNext w:val="true"/>
      <w:keepLines/>
      <w:numPr>
        <w:ilvl w:val="0"/>
        <w:numId w:val="1"/>
      </w:numPr>
      <w:spacing w:lineRule="auto" w:line="259" w:before="240" w:after="0"/>
      <w:outlineLvl w:val="0"/>
    </w:pPr>
    <w:rPr>
      <w:rFonts w:ascii="Calibri Light" w:hAnsi="Calibri Light" w:eastAsia="Calibri Light" w:cs="Calibri Light"/>
      <w:color w:val="2F5496"/>
      <w:sz w:val="32"/>
      <w:szCs w:val="32"/>
    </w:rPr>
  </w:style>
  <w:style w:type="paragraph" w:styleId="2">
    <w:name w:val="Heading 2"/>
    <w:basedOn w:val="Normal"/>
    <w:next w:val="Normal"/>
    <w:link w:val="20"/>
    <w:uiPriority w:val="9"/>
    <w:unhideWhenUsed/>
    <w:qFormat/>
    <w:rsid w:val="00c00574"/>
    <w:pPr>
      <w:keepNext w:val="true"/>
      <w:keepLines/>
      <w:numPr>
        <w:ilvl w:val="1"/>
        <w:numId w:val="1"/>
      </w:numPr>
      <w:spacing w:lineRule="auto" w:line="240" w:before="40" w:after="240"/>
      <w:outlineLvl w:val="1"/>
    </w:pPr>
    <w:rPr>
      <w:rFonts w:ascii="Calibri Light" w:hAnsi="Calibri Light" w:eastAsia="Calibri Light" w:cs="Calibri Light"/>
      <w:color w:val="2F5496"/>
      <w:sz w:val="26"/>
      <w:szCs w:val="26"/>
    </w:rPr>
  </w:style>
  <w:style w:type="paragraph" w:styleId="3">
    <w:name w:val="Heading 3"/>
    <w:basedOn w:val="Normal"/>
    <w:next w:val="Normal"/>
    <w:link w:val="30"/>
    <w:uiPriority w:val="9"/>
    <w:unhideWhenUsed/>
    <w:qFormat/>
    <w:rsid w:val="00c00574"/>
    <w:pPr>
      <w:keepNext w:val="true"/>
      <w:keepLines/>
      <w:numPr>
        <w:ilvl w:val="2"/>
        <w:numId w:val="1"/>
      </w:numPr>
      <w:spacing w:lineRule="auto" w:line="259" w:before="40" w:after="0"/>
      <w:outlineLvl w:val="2"/>
    </w:pPr>
    <w:rPr>
      <w:rFonts w:ascii="Calibri Light" w:hAnsi="Calibri Light" w:eastAsia="Calibri Light" w:cs="Calibri Light"/>
      <w:color w:val="1F3763"/>
      <w:sz w:val="24"/>
      <w:szCs w:val="24"/>
    </w:rPr>
  </w:style>
  <w:style w:type="paragraph" w:styleId="4">
    <w:name w:val="Heading 4"/>
    <w:basedOn w:val="Normal"/>
    <w:next w:val="Normal"/>
    <w:link w:val="40"/>
    <w:uiPriority w:val="9"/>
    <w:unhideWhenUsed/>
    <w:qFormat/>
    <w:rsid w:val="00c00574"/>
    <w:pPr>
      <w:keepNext w:val="true"/>
      <w:keepLines/>
      <w:numPr>
        <w:ilvl w:val="3"/>
        <w:numId w:val="1"/>
      </w:numPr>
      <w:spacing w:lineRule="auto" w:line="259" w:before="40" w:after="0"/>
      <w:outlineLvl w:val="3"/>
    </w:pPr>
    <w:rPr>
      <w:rFonts w:ascii="Calibri Light" w:hAnsi="Calibri Light" w:eastAsia="Calibri Light" w:cs="Calibri Light"/>
      <w:i/>
      <w:iCs/>
      <w:color w:val="2F5496"/>
    </w:rPr>
  </w:style>
  <w:style w:type="paragraph" w:styleId="5">
    <w:name w:val="Heading 5"/>
    <w:basedOn w:val="Normal"/>
    <w:next w:val="Normal"/>
    <w:link w:val="50"/>
    <w:uiPriority w:val="9"/>
    <w:unhideWhenUsed/>
    <w:qFormat/>
    <w:rsid w:val="00c00574"/>
    <w:pPr>
      <w:keepNext w:val="true"/>
      <w:keepLines/>
      <w:numPr>
        <w:ilvl w:val="4"/>
        <w:numId w:val="1"/>
      </w:numPr>
      <w:spacing w:lineRule="auto" w:line="259" w:before="40" w:after="0"/>
      <w:outlineLvl w:val="4"/>
    </w:pPr>
    <w:rPr>
      <w:rFonts w:ascii="Calibri Light" w:hAnsi="Calibri Light" w:eastAsia="Calibri Light" w:cs="Calibri Light"/>
      <w:color w:val="2F5496"/>
    </w:rPr>
  </w:style>
  <w:style w:type="paragraph" w:styleId="6">
    <w:name w:val="Heading 6"/>
    <w:basedOn w:val="Normal"/>
    <w:next w:val="Normal"/>
    <w:link w:val="60"/>
    <w:uiPriority w:val="9"/>
    <w:unhideWhenUsed/>
    <w:qFormat/>
    <w:rsid w:val="00c00574"/>
    <w:pPr>
      <w:keepNext w:val="true"/>
      <w:keepLines/>
      <w:numPr>
        <w:ilvl w:val="5"/>
        <w:numId w:val="1"/>
      </w:numPr>
      <w:spacing w:lineRule="auto" w:line="259" w:before="40" w:after="0"/>
      <w:outlineLvl w:val="5"/>
    </w:pPr>
    <w:rPr>
      <w:rFonts w:ascii="Calibri Light" w:hAnsi="Calibri Light" w:eastAsia="Calibri Light" w:cs="Calibri Light"/>
      <w:color w:val="1F3763"/>
    </w:rPr>
  </w:style>
  <w:style w:type="paragraph" w:styleId="7">
    <w:name w:val="Heading 7"/>
    <w:basedOn w:val="Normal"/>
    <w:next w:val="Normal"/>
    <w:link w:val="70"/>
    <w:uiPriority w:val="9"/>
    <w:unhideWhenUsed/>
    <w:qFormat/>
    <w:rsid w:val="00c00574"/>
    <w:pPr>
      <w:keepNext w:val="true"/>
      <w:keepLines/>
      <w:numPr>
        <w:ilvl w:val="6"/>
        <w:numId w:val="1"/>
      </w:numPr>
      <w:spacing w:lineRule="auto" w:line="259" w:before="40" w:after="0"/>
      <w:outlineLvl w:val="6"/>
    </w:pPr>
    <w:rPr>
      <w:rFonts w:ascii="Calibri Light" w:hAnsi="Calibri Light" w:eastAsia="Calibri Light" w:cs="Calibri Light"/>
      <w:i/>
      <w:iCs/>
      <w:color w:val="1F3763"/>
    </w:rPr>
  </w:style>
  <w:style w:type="paragraph" w:styleId="8">
    <w:name w:val="Heading 8"/>
    <w:basedOn w:val="Normal"/>
    <w:next w:val="Normal"/>
    <w:link w:val="80"/>
    <w:uiPriority w:val="9"/>
    <w:semiHidden/>
    <w:unhideWhenUsed/>
    <w:qFormat/>
    <w:rsid w:val="00c00574"/>
    <w:pPr>
      <w:keepNext w:val="true"/>
      <w:keepLines/>
      <w:numPr>
        <w:ilvl w:val="7"/>
        <w:numId w:val="1"/>
      </w:numPr>
      <w:spacing w:lineRule="auto" w:line="259" w:before="40" w:after="0"/>
      <w:outlineLvl w:val="7"/>
    </w:pPr>
    <w:rPr>
      <w:rFonts w:ascii="Calibri Light" w:hAnsi="Calibri Light" w:eastAsia="Calibri Light" w:cs="Calibri Light"/>
      <w:color w:val="272727"/>
      <w:sz w:val="21"/>
      <w:szCs w:val="21"/>
    </w:rPr>
  </w:style>
  <w:style w:type="paragraph" w:styleId="9">
    <w:name w:val="Heading 9"/>
    <w:basedOn w:val="Normal"/>
    <w:next w:val="Normal"/>
    <w:link w:val="90"/>
    <w:uiPriority w:val="9"/>
    <w:semiHidden/>
    <w:unhideWhenUsed/>
    <w:qFormat/>
    <w:rsid w:val="00c00574"/>
    <w:pPr>
      <w:keepNext w:val="true"/>
      <w:keepLines/>
      <w:numPr>
        <w:ilvl w:val="8"/>
        <w:numId w:val="1"/>
      </w:numPr>
      <w:spacing w:lineRule="auto" w:line="259" w:before="40" w:after="0"/>
      <w:outlineLvl w:val="8"/>
    </w:pPr>
    <w:rPr>
      <w:rFonts w:ascii="Calibri Light" w:hAnsi="Calibri Light" w:eastAsia="Calibri Light" w:cs="Calibri Light"/>
      <w:i/>
      <w:iCs/>
      <w:color w:val="272727"/>
      <w:sz w:val="21"/>
      <w:szCs w:val="21"/>
    </w:rPr>
  </w:style>
  <w:style w:type="character" w:styleId="DefaultParagraphFont" w:default="1">
    <w:name w:val="Default Paragraph Font"/>
    <w:uiPriority w:val="1"/>
    <w:semiHidden/>
    <w:unhideWhenUsed/>
    <w:qFormat/>
    <w:rPr/>
  </w:style>
  <w:style w:type="character" w:styleId="Style5" w:customStyle="1">
    <w:name w:val="Текст примечания Знак"/>
    <w:basedOn w:val="DefaultParagraphFont"/>
    <w:link w:val="a3"/>
    <w:uiPriority w:val="99"/>
    <w:semiHidden/>
    <w:qFormat/>
    <w:rsid w:val="00c00574"/>
    <w:rPr>
      <w:sz w:val="20"/>
      <w:szCs w:val="20"/>
    </w:rPr>
  </w:style>
  <w:style w:type="character" w:styleId="11" w:customStyle="1">
    <w:name w:val="Заголовок 1 Знак"/>
    <w:basedOn w:val="DefaultParagraphFont"/>
    <w:link w:val="1"/>
    <w:uiPriority w:val="9"/>
    <w:qFormat/>
    <w:rsid w:val="00c00574"/>
    <w:rPr>
      <w:rFonts w:ascii="Calibri Light" w:hAnsi="Calibri Light" w:eastAsia="Calibri Light" w:cs="Calibri Light"/>
      <w:color w:val="2F5496"/>
      <w:sz w:val="32"/>
      <w:szCs w:val="32"/>
    </w:rPr>
  </w:style>
  <w:style w:type="character" w:styleId="21" w:customStyle="1">
    <w:name w:val="Заголовок 2 Знак"/>
    <w:basedOn w:val="DefaultParagraphFont"/>
    <w:link w:val="2"/>
    <w:uiPriority w:val="9"/>
    <w:qFormat/>
    <w:rsid w:val="00c00574"/>
    <w:rPr>
      <w:rFonts w:ascii="Calibri Light" w:hAnsi="Calibri Light" w:eastAsia="Calibri Light" w:cs="Calibri Light"/>
      <w:color w:val="2F5496"/>
      <w:sz w:val="26"/>
      <w:szCs w:val="26"/>
    </w:rPr>
  </w:style>
  <w:style w:type="character" w:styleId="31" w:customStyle="1">
    <w:name w:val="Заголовок 3 Знак"/>
    <w:basedOn w:val="DefaultParagraphFont"/>
    <w:link w:val="3"/>
    <w:uiPriority w:val="9"/>
    <w:qFormat/>
    <w:rsid w:val="00c00574"/>
    <w:rPr>
      <w:rFonts w:ascii="Calibri Light" w:hAnsi="Calibri Light" w:eastAsia="Calibri Light" w:cs="Calibri Light"/>
      <w:color w:val="1F3763"/>
      <w:sz w:val="24"/>
      <w:szCs w:val="24"/>
    </w:rPr>
  </w:style>
  <w:style w:type="character" w:styleId="41" w:customStyle="1">
    <w:name w:val="Заголовок 4 Знак"/>
    <w:basedOn w:val="DefaultParagraphFont"/>
    <w:link w:val="4"/>
    <w:uiPriority w:val="9"/>
    <w:qFormat/>
    <w:rsid w:val="00c00574"/>
    <w:rPr>
      <w:rFonts w:ascii="Calibri Light" w:hAnsi="Calibri Light" w:eastAsia="Calibri Light" w:cs="Calibri Light"/>
      <w:i/>
      <w:iCs/>
      <w:color w:val="2F5496"/>
    </w:rPr>
  </w:style>
  <w:style w:type="character" w:styleId="51" w:customStyle="1">
    <w:name w:val="Заголовок 5 Знак"/>
    <w:basedOn w:val="DefaultParagraphFont"/>
    <w:link w:val="5"/>
    <w:uiPriority w:val="9"/>
    <w:qFormat/>
    <w:rsid w:val="00c00574"/>
    <w:rPr>
      <w:rFonts w:ascii="Calibri Light" w:hAnsi="Calibri Light" w:eastAsia="Calibri Light" w:cs="Calibri Light"/>
      <w:color w:val="2F5496"/>
    </w:rPr>
  </w:style>
  <w:style w:type="character" w:styleId="61" w:customStyle="1">
    <w:name w:val="Заголовок 6 Знак"/>
    <w:basedOn w:val="DefaultParagraphFont"/>
    <w:link w:val="6"/>
    <w:uiPriority w:val="9"/>
    <w:qFormat/>
    <w:rsid w:val="00c00574"/>
    <w:rPr>
      <w:rFonts w:ascii="Calibri Light" w:hAnsi="Calibri Light" w:eastAsia="Calibri Light" w:cs="Calibri Light"/>
      <w:color w:val="1F3763"/>
    </w:rPr>
  </w:style>
  <w:style w:type="character" w:styleId="71" w:customStyle="1">
    <w:name w:val="Заголовок 7 Знак"/>
    <w:basedOn w:val="DefaultParagraphFont"/>
    <w:link w:val="7"/>
    <w:uiPriority w:val="9"/>
    <w:qFormat/>
    <w:rsid w:val="00c00574"/>
    <w:rPr>
      <w:rFonts w:ascii="Calibri Light" w:hAnsi="Calibri Light" w:eastAsia="Calibri Light" w:cs="Calibri Light"/>
      <w:i/>
      <w:iCs/>
      <w:color w:val="1F3763"/>
    </w:rPr>
  </w:style>
  <w:style w:type="character" w:styleId="81" w:customStyle="1">
    <w:name w:val="Заголовок 8 Знак"/>
    <w:basedOn w:val="DefaultParagraphFont"/>
    <w:link w:val="8"/>
    <w:uiPriority w:val="9"/>
    <w:semiHidden/>
    <w:qFormat/>
    <w:rsid w:val="00c00574"/>
    <w:rPr>
      <w:rFonts w:ascii="Calibri Light" w:hAnsi="Calibri Light" w:eastAsia="Calibri Light" w:cs="Calibri Light"/>
      <w:color w:val="272727"/>
      <w:sz w:val="21"/>
      <w:szCs w:val="21"/>
    </w:rPr>
  </w:style>
  <w:style w:type="character" w:styleId="91" w:customStyle="1">
    <w:name w:val="Заголовок 9 Знак"/>
    <w:basedOn w:val="DefaultParagraphFont"/>
    <w:link w:val="9"/>
    <w:uiPriority w:val="9"/>
    <w:semiHidden/>
    <w:qFormat/>
    <w:rsid w:val="00c00574"/>
    <w:rPr>
      <w:rFonts w:ascii="Calibri Light" w:hAnsi="Calibri Light" w:eastAsia="Calibri Light" w:cs="Calibri Light"/>
      <w:i/>
      <w:iCs/>
      <w:color w:val="272727"/>
      <w:sz w:val="21"/>
      <w:szCs w:val="21"/>
    </w:rPr>
  </w:style>
  <w:style w:type="character" w:styleId="Style6" w:customStyle="1">
    <w:name w:val="Текст выноски Знак"/>
    <w:uiPriority w:val="99"/>
    <w:semiHidden/>
    <w:qFormat/>
    <w:rsid w:val="00c00574"/>
    <w:rPr>
      <w:rFonts w:ascii="Segoe UI" w:hAnsi="Segoe UI" w:cs="Segoe UI"/>
      <w:sz w:val="18"/>
      <w:szCs w:val="18"/>
    </w:rPr>
  </w:style>
  <w:style w:type="character" w:styleId="Style7" w:customStyle="1">
    <w:name w:val="Верхний колонтитул Знак"/>
    <w:basedOn w:val="DefaultParagraphFont"/>
    <w:uiPriority w:val="99"/>
    <w:qFormat/>
    <w:rsid w:val="00c00574"/>
    <w:rPr/>
  </w:style>
  <w:style w:type="character" w:styleId="Style8" w:customStyle="1">
    <w:name w:val="Нижний колонтитул Знак"/>
    <w:basedOn w:val="DefaultParagraphFont"/>
    <w:uiPriority w:val="99"/>
    <w:qFormat/>
    <w:rsid w:val="00c00574"/>
    <w:rPr/>
  </w:style>
  <w:style w:type="character" w:styleId="Style9" w:customStyle="1">
    <w:name w:val="Текст сноски Знак"/>
    <w:uiPriority w:val="99"/>
    <w:qFormat/>
    <w:rsid w:val="00c00574"/>
    <w:rPr>
      <w:sz w:val="20"/>
      <w:szCs w:val="20"/>
    </w:rPr>
  </w:style>
  <w:style w:type="character" w:styleId="Style10" w:customStyle="1">
    <w:name w:val="Привязка сноски"/>
    <w:rsid w:val="00c00574"/>
    <w:rPr>
      <w:vertAlign w:val="superscript"/>
    </w:rPr>
  </w:style>
  <w:style w:type="character" w:styleId="FootnoteCharacters">
    <w:name w:val="Footnote Characters"/>
    <w:uiPriority w:val="99"/>
    <w:unhideWhenUsed/>
    <w:qFormat/>
    <w:rsid w:val="00c00574"/>
    <w:rPr>
      <w:vertAlign w:val="superscript"/>
    </w:rPr>
  </w:style>
  <w:style w:type="character" w:styleId="Style11" w:customStyle="1">
    <w:name w:val="Символ сноски"/>
    <w:qFormat/>
    <w:rsid w:val="00c00574"/>
    <w:rPr/>
  </w:style>
  <w:style w:type="character" w:styleId="Style12" w:customStyle="1">
    <w:name w:val="Привязка концевой сноски"/>
    <w:rsid w:val="00c00574"/>
    <w:rPr>
      <w:vertAlign w:val="superscript"/>
    </w:rPr>
  </w:style>
  <w:style w:type="character" w:styleId="Style13" w:customStyle="1">
    <w:name w:val="Символ концевой сноски"/>
    <w:qFormat/>
    <w:rsid w:val="00c00574"/>
    <w:rPr/>
  </w:style>
  <w:style w:type="character" w:styleId="Style14" w:customStyle="1">
    <w:name w:val="Основной текст Знак"/>
    <w:basedOn w:val="DefaultParagraphFont"/>
    <w:link w:val="ae"/>
    <w:qFormat/>
    <w:rsid w:val="00c00574"/>
    <w:rPr>
      <w:rFonts w:ascii="Calibri" w:hAnsi="Calibri" w:eastAsia="Calibri" w:cs="Calibri"/>
    </w:rPr>
  </w:style>
  <w:style w:type="character" w:styleId="12" w:customStyle="1">
    <w:name w:val="Текст выноски Знак1"/>
    <w:basedOn w:val="DefaultParagraphFont"/>
    <w:link w:val="af4"/>
    <w:uiPriority w:val="99"/>
    <w:semiHidden/>
    <w:qFormat/>
    <w:rsid w:val="00c00574"/>
    <w:rPr>
      <w:rFonts w:ascii="Segoe UI" w:hAnsi="Segoe UI" w:eastAsia="Calibri" w:cs="Segoe UI"/>
      <w:sz w:val="18"/>
      <w:szCs w:val="18"/>
    </w:rPr>
  </w:style>
  <w:style w:type="character" w:styleId="13" w:customStyle="1">
    <w:name w:val="Верхний колонтитул Знак1"/>
    <w:basedOn w:val="DefaultParagraphFont"/>
    <w:link w:val="af6"/>
    <w:uiPriority w:val="99"/>
    <w:qFormat/>
    <w:rsid w:val="00c00574"/>
    <w:rPr>
      <w:rFonts w:ascii="Calibri" w:hAnsi="Calibri" w:eastAsia="Calibri" w:cs="Calibri"/>
    </w:rPr>
  </w:style>
  <w:style w:type="character" w:styleId="14" w:customStyle="1">
    <w:name w:val="Нижний колонтитул Знак1"/>
    <w:basedOn w:val="DefaultParagraphFont"/>
    <w:link w:val="af7"/>
    <w:uiPriority w:val="99"/>
    <w:qFormat/>
    <w:rsid w:val="00c00574"/>
    <w:rPr>
      <w:rFonts w:ascii="Calibri" w:hAnsi="Calibri" w:eastAsia="Calibri" w:cs="Calibri"/>
    </w:rPr>
  </w:style>
  <w:style w:type="character" w:styleId="15" w:customStyle="1">
    <w:name w:val="Текст сноски Знак1"/>
    <w:basedOn w:val="DefaultParagraphFont"/>
    <w:link w:val="af8"/>
    <w:uiPriority w:val="99"/>
    <w:qFormat/>
    <w:rsid w:val="00c00574"/>
    <w:rPr>
      <w:rFonts w:ascii="Calibri" w:hAnsi="Calibri" w:eastAsia="Calibri" w:cs="Calibri"/>
      <w:sz w:val="20"/>
      <w:szCs w:val="20"/>
    </w:rPr>
  </w:style>
  <w:style w:type="character" w:styleId="Nobr" w:customStyle="1">
    <w:name w:val="nobr"/>
    <w:basedOn w:val="DefaultParagraphFont"/>
    <w:qFormat/>
    <w:rsid w:val="00c00574"/>
    <w:rPr/>
  </w:style>
  <w:style w:type="character" w:styleId="16" w:customStyle="1">
    <w:name w:val="Текст примечания Знак1"/>
    <w:basedOn w:val="DefaultParagraphFont"/>
    <w:uiPriority w:val="99"/>
    <w:semiHidden/>
    <w:qFormat/>
    <w:rsid w:val="00c00574"/>
    <w:rPr>
      <w:lang w:eastAsia="en-US"/>
    </w:rPr>
  </w:style>
  <w:style w:type="character" w:styleId="Style15">
    <w:name w:val="Интернет-ссылка"/>
    <w:uiPriority w:val="99"/>
    <w:unhideWhenUsed/>
    <w:rsid w:val="00c00574"/>
    <w:rPr>
      <w:color w:val="0000FF"/>
      <w:u w:val="single"/>
    </w:rPr>
  </w:style>
  <w:style w:type="character" w:styleId="Strong">
    <w:name w:val="Strong"/>
    <w:uiPriority w:val="22"/>
    <w:qFormat/>
    <w:rsid w:val="00c00574"/>
    <w:rPr>
      <w:b/>
      <w:bCs/>
    </w:rPr>
  </w:style>
  <w:style w:type="character" w:styleId="Style16" w:customStyle="1">
    <w:name w:val="Подпись к таблице_"/>
    <w:link w:val="aff"/>
    <w:qFormat/>
    <w:rsid w:val="00c00574"/>
    <w:rPr>
      <w:rFonts w:ascii="Times New Roman" w:hAnsi="Times New Roman" w:eastAsia="Times New Roman" w:cs="Times New Roman"/>
      <w:shd w:fill="FFFFFF" w:val="clear"/>
    </w:rPr>
  </w:style>
  <w:style w:type="character" w:styleId="HTML" w:customStyle="1">
    <w:name w:val="Стандартный HTML Знак"/>
    <w:link w:val="HTML0"/>
    <w:uiPriority w:val="99"/>
    <w:qFormat/>
    <w:locked/>
    <w:rsid w:val="00c00574"/>
    <w:rPr>
      <w:rFonts w:ascii="Arial Unicode MS" w:hAnsi="Arial Unicode MS" w:eastAsia="Arial Unicode MS" w:cs="Times New Roman"/>
      <w:szCs w:val="26"/>
    </w:rPr>
  </w:style>
  <w:style w:type="character" w:styleId="HTML1" w:customStyle="1">
    <w:name w:val="Стандартный HTML Знак1"/>
    <w:basedOn w:val="DefaultParagraphFont"/>
    <w:uiPriority w:val="99"/>
    <w:semiHidden/>
    <w:qFormat/>
    <w:rsid w:val="00c00574"/>
    <w:rPr>
      <w:rFonts w:ascii="Consolas" w:hAnsi="Consolas" w:cs="Consolas"/>
      <w:sz w:val="20"/>
      <w:szCs w:val="20"/>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color w:val="auto"/>
    </w:rPr>
  </w:style>
  <w:style w:type="paragraph" w:styleId="Style17" w:customStyle="1">
    <w:name w:val="Заголовок"/>
    <w:basedOn w:val="Normal"/>
    <w:next w:val="Style18"/>
    <w:qFormat/>
    <w:rsid w:val="00c00574"/>
    <w:pPr>
      <w:keepNext w:val="true"/>
      <w:spacing w:lineRule="auto" w:line="259" w:before="240" w:after="120"/>
    </w:pPr>
    <w:rPr>
      <w:rFonts w:ascii="Liberation Sans" w:hAnsi="Liberation Sans" w:eastAsia="Microsoft YaHei" w:cs="Arial"/>
      <w:sz w:val="28"/>
      <w:szCs w:val="28"/>
    </w:rPr>
  </w:style>
  <w:style w:type="paragraph" w:styleId="Style18">
    <w:name w:val="Body Text"/>
    <w:basedOn w:val="Normal"/>
    <w:link w:val="af"/>
    <w:rsid w:val="00c00574"/>
    <w:pPr>
      <w:spacing w:before="0" w:after="140"/>
    </w:pPr>
    <w:rPr>
      <w:rFonts w:ascii="Calibri" w:hAnsi="Calibri" w:eastAsia="Calibri" w:cs="Calibri"/>
    </w:rPr>
  </w:style>
  <w:style w:type="paragraph" w:styleId="Style19">
    <w:name w:val="List"/>
    <w:basedOn w:val="Style18"/>
    <w:rsid w:val="00c00574"/>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Annotationtext">
    <w:name w:val="annotation text"/>
    <w:basedOn w:val="Normal"/>
    <w:link w:val="a4"/>
    <w:uiPriority w:val="99"/>
    <w:semiHidden/>
    <w:unhideWhenUsed/>
    <w:qFormat/>
    <w:rsid w:val="00c00574"/>
    <w:pPr>
      <w:spacing w:lineRule="auto" w:line="240"/>
    </w:pPr>
    <w:rPr>
      <w:sz w:val="20"/>
      <w:szCs w:val="20"/>
    </w:rPr>
  </w:style>
  <w:style w:type="paragraph" w:styleId="Caption">
    <w:name w:val="caption"/>
    <w:basedOn w:val="Normal"/>
    <w:qFormat/>
    <w:rsid w:val="00c00574"/>
    <w:pPr>
      <w:suppressLineNumbers/>
      <w:spacing w:lineRule="auto" w:line="259" w:before="120" w:after="120"/>
    </w:pPr>
    <w:rPr>
      <w:rFonts w:ascii="Calibri" w:hAnsi="Calibri" w:eastAsia="Calibri" w:cs="Arial"/>
      <w:i/>
      <w:iCs/>
      <w:sz w:val="24"/>
      <w:szCs w:val="24"/>
    </w:rPr>
  </w:style>
  <w:style w:type="paragraph" w:styleId="Index1">
    <w:name w:val="index 1"/>
    <w:basedOn w:val="Normal"/>
    <w:next w:val="Normal"/>
    <w:autoRedefine/>
    <w:uiPriority w:val="99"/>
    <w:semiHidden/>
    <w:unhideWhenUsed/>
    <w:qFormat/>
    <w:rsid w:val="00c00574"/>
    <w:pPr>
      <w:spacing w:lineRule="auto" w:line="240" w:before="0" w:after="0"/>
      <w:ind w:left="220" w:hanging="220"/>
    </w:pPr>
    <w:rPr>
      <w:rFonts w:ascii="Calibri" w:hAnsi="Calibri" w:eastAsia="Calibri" w:cs="Calibri"/>
    </w:rPr>
  </w:style>
  <w:style w:type="paragraph" w:styleId="Indexheading">
    <w:name w:val="index heading"/>
    <w:basedOn w:val="Normal"/>
    <w:qFormat/>
    <w:rsid w:val="00c00574"/>
    <w:pPr>
      <w:suppressLineNumbers/>
      <w:spacing w:lineRule="auto" w:line="259" w:before="0" w:after="160"/>
    </w:pPr>
    <w:rPr>
      <w:rFonts w:ascii="Calibri" w:hAnsi="Calibri" w:eastAsia="Calibri" w:cs="Arial"/>
    </w:rPr>
  </w:style>
  <w:style w:type="paragraph" w:styleId="NoSpacing">
    <w:name w:val="No Spacing"/>
    <w:uiPriority w:val="1"/>
    <w:qFormat/>
    <w:rsid w:val="00c00574"/>
    <w:pPr>
      <w:widowControl/>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BalloonText">
    <w:name w:val="Balloon Text"/>
    <w:basedOn w:val="Normal"/>
    <w:link w:val="13"/>
    <w:uiPriority w:val="99"/>
    <w:semiHidden/>
    <w:unhideWhenUsed/>
    <w:qFormat/>
    <w:rsid w:val="00c00574"/>
    <w:pPr>
      <w:spacing w:lineRule="auto" w:line="240" w:before="0" w:after="0"/>
    </w:pPr>
    <w:rPr>
      <w:rFonts w:ascii="Segoe UI" w:hAnsi="Segoe UI" w:eastAsia="Calibri" w:cs="Segoe UI"/>
      <w:sz w:val="18"/>
      <w:szCs w:val="18"/>
    </w:rPr>
  </w:style>
  <w:style w:type="paragraph" w:styleId="ListParagraph">
    <w:name w:val="List Paragraph"/>
    <w:basedOn w:val="Normal"/>
    <w:uiPriority w:val="34"/>
    <w:qFormat/>
    <w:rsid w:val="00c00574"/>
    <w:pPr>
      <w:spacing w:lineRule="auto" w:line="259" w:before="0" w:after="160"/>
      <w:ind w:left="720" w:hanging="0"/>
      <w:contextualSpacing/>
    </w:pPr>
    <w:rPr>
      <w:rFonts w:ascii="Calibri" w:hAnsi="Calibri" w:eastAsia="Calibri" w:cs="Calibri"/>
    </w:rPr>
  </w:style>
  <w:style w:type="paragraph" w:styleId="Style22">
    <w:name w:val="Header"/>
    <w:basedOn w:val="Normal"/>
    <w:link w:val="14"/>
    <w:uiPriority w:val="99"/>
    <w:unhideWhenUsed/>
    <w:rsid w:val="00c00574"/>
    <w:pPr>
      <w:tabs>
        <w:tab w:val="clear" w:pos="708"/>
        <w:tab w:val="center" w:pos="4677" w:leader="none"/>
        <w:tab w:val="right" w:pos="9355" w:leader="none"/>
      </w:tabs>
      <w:spacing w:lineRule="auto" w:line="240" w:before="0" w:after="0"/>
    </w:pPr>
    <w:rPr>
      <w:rFonts w:ascii="Calibri" w:hAnsi="Calibri" w:eastAsia="Calibri" w:cs="Calibri"/>
    </w:rPr>
  </w:style>
  <w:style w:type="paragraph" w:styleId="Style23">
    <w:name w:val="Footer"/>
    <w:basedOn w:val="Normal"/>
    <w:link w:val="15"/>
    <w:uiPriority w:val="99"/>
    <w:unhideWhenUsed/>
    <w:rsid w:val="00c00574"/>
    <w:pPr>
      <w:tabs>
        <w:tab w:val="clear" w:pos="708"/>
        <w:tab w:val="center" w:pos="4677" w:leader="none"/>
        <w:tab w:val="right" w:pos="9355" w:leader="none"/>
      </w:tabs>
      <w:spacing w:lineRule="auto" w:line="240" w:before="0" w:after="0"/>
    </w:pPr>
    <w:rPr>
      <w:rFonts w:ascii="Calibri" w:hAnsi="Calibri" w:eastAsia="Calibri" w:cs="Calibri"/>
    </w:rPr>
  </w:style>
  <w:style w:type="paragraph" w:styleId="Style24">
    <w:name w:val="Footnote Text"/>
    <w:basedOn w:val="Normal"/>
    <w:link w:val="16"/>
    <w:uiPriority w:val="99"/>
    <w:unhideWhenUsed/>
    <w:qFormat/>
    <w:rsid w:val="00c00574"/>
    <w:pPr>
      <w:spacing w:lineRule="auto" w:line="240" w:before="0" w:after="0"/>
    </w:pPr>
    <w:rPr>
      <w:rFonts w:ascii="Calibri" w:hAnsi="Calibri" w:eastAsia="Calibri" w:cs="Calibri"/>
      <w:sz w:val="20"/>
      <w:szCs w:val="20"/>
    </w:rPr>
  </w:style>
  <w:style w:type="paragraph" w:styleId="NormalWeb">
    <w:name w:val="Normal (Web)"/>
    <w:basedOn w:val="Normal"/>
    <w:uiPriority w:val="99"/>
    <w:unhideWhenUsed/>
    <w:qFormat/>
    <w:rsid w:val="00c00574"/>
    <w:pPr>
      <w:spacing w:lineRule="auto" w:line="240" w:beforeAutospacing="1" w:afterAutospacing="1"/>
    </w:pPr>
    <w:rPr>
      <w:rFonts w:ascii="Times New Roman" w:hAnsi="Times New Roman" w:eastAsia="Times New Roman" w:cs="Times New Roman"/>
      <w:sz w:val="24"/>
      <w:szCs w:val="24"/>
      <w:lang w:eastAsia="ru-RU"/>
    </w:rPr>
  </w:style>
  <w:style w:type="paragraph" w:styleId="Default" w:customStyle="1">
    <w:name w:val="Default"/>
    <w:qFormat/>
    <w:rsid w:val="00c00574"/>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бычный1"/>
    <w:qFormat/>
    <w:rsid w:val="00c00574"/>
    <w:pPr>
      <w:widowControl/>
      <w:bidi w:val="0"/>
      <w:spacing w:lineRule="auto" w:line="276" w:before="0" w:after="0"/>
      <w:jc w:val="left"/>
    </w:pPr>
    <w:rPr>
      <w:rFonts w:ascii="Arial" w:hAnsi="Arial" w:eastAsia="Arial" w:cs="Arial"/>
      <w:color w:val="000000"/>
      <w:kern w:val="0"/>
      <w:sz w:val="22"/>
      <w:szCs w:val="22"/>
      <w:lang w:val="ru-RU" w:eastAsia="en-US" w:bidi="ar-SA"/>
    </w:rPr>
  </w:style>
  <w:style w:type="paragraph" w:styleId="Style25" w:customStyle="1">
    <w:name w:val="Подпись к таблице"/>
    <w:basedOn w:val="Normal"/>
    <w:link w:val="afe"/>
    <w:qFormat/>
    <w:rsid w:val="00c00574"/>
    <w:pPr>
      <w:shd w:val="clear" w:color="auto" w:fill="FFFFFF"/>
      <w:spacing w:lineRule="auto" w:before="0" w:after="0"/>
    </w:pPr>
    <w:rPr>
      <w:rFonts w:ascii="Times New Roman" w:hAnsi="Times New Roman" w:eastAsia="Times New Roman" w:cs="Times New Roman"/>
    </w:rPr>
  </w:style>
  <w:style w:type="paragraph" w:styleId="ConsPlusNormal" w:customStyle="1">
    <w:name w:val="ConsPlusNormal"/>
    <w:qFormat/>
    <w:rsid w:val="00c00574"/>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HTMLPreformatted">
    <w:name w:val="HTML Preformatted"/>
    <w:basedOn w:val="Normal"/>
    <w:link w:val="HTML"/>
    <w:uiPriority w:val="99"/>
    <w:unhideWhenUsed/>
    <w:qFormat/>
    <w:rsid w:val="00c00574"/>
    <w:pPr>
      <w:spacing w:lineRule="auto" w:line="240" w:before="0" w:after="0"/>
    </w:pPr>
    <w:rPr>
      <w:rFonts w:ascii="Arial Unicode MS" w:hAnsi="Arial Unicode MS" w:eastAsia="Arial Unicode MS" w:cs="Times New Roman"/>
      <w:szCs w:val="26"/>
    </w:rPr>
  </w:style>
  <w:style w:type="numbering" w:styleId="NoList" w:default="1">
    <w:name w:val="No List"/>
    <w:uiPriority w:val="99"/>
    <w:semiHidden/>
    <w:unhideWhenUsed/>
    <w:qFormat/>
  </w:style>
  <w:style w:type="numbering" w:styleId="18" w:customStyle="1">
    <w:name w:val="Нет списка1"/>
    <w:uiPriority w:val="99"/>
    <w:semiHidden/>
    <w:unhideWhenUsed/>
    <w:qFormat/>
    <w:rsid w:val="00c00574"/>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a">
    <w:name w:val="Table Grid"/>
    <w:basedOn w:val="a1"/>
    <w:uiPriority w:val="59"/>
    <w:rsid w:val="00c00574"/>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chart" Target="charts/chart8.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chart" Target="charts/chart9.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chart" Target="charts/chart10.xml"/><Relationship Id="rId24" Type="http://schemas.openxmlformats.org/officeDocument/2006/relationships/header" Target="header7.xml"/><Relationship Id="rId25" Type="http://schemas.openxmlformats.org/officeDocument/2006/relationships/footer" Target="footer7.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9.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636363"/>
            </a:solidFill>
            <a:ln>
              <a:noFill/>
            </a:ln>
          </c:spPr>
          <c:explosion val="0"/>
          <c:dPt>
            <c:idx val="0"/>
            <c:spPr>
              <a:solidFill>
                <a:srgbClr val="636363"/>
              </a:solidFill>
              <a:ln>
                <a:noFill/>
              </a:ln>
            </c:spPr>
          </c:dPt>
          <c:dPt>
            <c:idx val="1"/>
            <c:spPr>
              <a:solidFill>
                <a:srgbClr val="b4b4b4"/>
              </a:solidFill>
              <a:ln>
                <a:noFill/>
              </a:ln>
            </c:spPr>
          </c:dPt>
          <c:dLbls>
            <c:numFmt formatCode="#,##0" sourceLinked="1"/>
            <c:dLbl>
              <c:idx val="0"/>
              <c:txPr>
                <a:bodyPr/>
                <a:lstStyle/>
                <a:p>
                  <a:pPr>
                    <a:defRPr b="0" sz="1050" spc="-1" strike="noStrike">
                      <a:solidFill>
                        <a:srgbClr val="000000"/>
                      </a:solidFill>
                      <a:latin typeface="Times New Roman"/>
                    </a:defRPr>
                  </a:pPr>
                </a:p>
              </c:txPr>
              <c:dLblPos val="outEnd"/>
              <c:showLegendKey val="0"/>
              <c:showVal val="1"/>
              <c:showCatName val="0"/>
              <c:showSerName val="0"/>
              <c:showPercent val="0"/>
              <c:separator>; </c:separator>
            </c:dLbl>
            <c:dLbl>
              <c:idx val="1"/>
              <c:txPr>
                <a:bodyPr/>
                <a:lstStyle/>
                <a:p>
                  <a:pPr>
                    <a:defRPr b="0" sz="1050" spc="-1" strike="noStrike">
                      <a:solidFill>
                        <a:srgbClr val="000000"/>
                      </a:solidFill>
                      <a:latin typeface="Times New Roman"/>
                    </a:defRPr>
                  </a:pPr>
                </a:p>
              </c:txPr>
              <c:dLblPos val="outEnd"/>
              <c:showLegendKey val="0"/>
              <c:showVal val="1"/>
              <c:showCatName val="0"/>
              <c:showSerName val="0"/>
              <c:showPercent val="0"/>
              <c:separator>; </c:separator>
            </c:dLbl>
            <c:txPr>
              <a:bodyPr/>
              <a:lstStyle/>
              <a:p>
                <a:pPr>
                  <a:defRPr b="0" sz="105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2"/>
                <c:pt idx="0">
                  <c:v>сельская местность</c:v>
                </c:pt>
                <c:pt idx="1">
                  <c:v>городская местность</c:v>
                </c:pt>
              </c:strCache>
            </c:strRef>
          </c:cat>
          <c:val>
            <c:numRef>
              <c:f>0</c:f>
              <c:numCache>
                <c:formatCode>General</c:formatCode>
                <c:ptCount val="2"/>
                <c:pt idx="0">
                  <c:v>59280</c:v>
                </c:pt>
                <c:pt idx="1">
                  <c:v>117979</c:v>
                </c:pt>
              </c:numCache>
            </c:numRef>
          </c:val>
        </c:ser>
        <c:firstSliceAng val="0"/>
      </c:pieChart>
      <c:spPr>
        <a:solidFill>
          <a:srgbClr val="ffffff"/>
        </a:solidFill>
        <a:ln>
          <a:noFill/>
        </a:ln>
      </c:spPr>
    </c:plotArea>
    <c:legend>
      <c:legendPos val="r"/>
      <c:overlay val="0"/>
      <c:spPr>
        <a:noFill/>
        <a:ln>
          <a:noFill/>
        </a:ln>
      </c:spPr>
      <c:txPr>
        <a:bodyPr/>
        <a:lstStyle/>
        <a:p>
          <a:pPr>
            <a:defRPr b="0" sz="1050" spc="-1" strike="noStrike">
              <a:solidFill>
                <a:srgbClr val="000000"/>
              </a:solidFill>
              <a:latin typeface="Times New Roman"/>
            </a:defRPr>
          </a:pPr>
        </a:p>
      </c:txPr>
    </c:legend>
    <c:plotVisOnly val="1"/>
    <c:dispBlanksAs val="gap"/>
  </c:chart>
  <c:spPr>
    <a:noFill/>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layout>
        <c:manualLayout>
          <c:layoutTarget val="inner"/>
          <c:xMode val="edge"/>
          <c:yMode val="edge"/>
          <c:x val="0.0984375"/>
          <c:y val="0.0668888888888889"/>
          <c:w val="0.8864375"/>
          <c:h val="0.682888888888889"/>
        </c:manualLayout>
      </c:layout>
      <c:barChart>
        <c:barDir val="col"/>
        <c:grouping val="clustered"/>
        <c:varyColors val="0"/>
        <c:ser>
          <c:idx val="0"/>
          <c:order val="0"/>
          <c:tx>
            <c:strRef>
              <c:f>label 0</c:f>
              <c:strCache>
                <c:ptCount val="1"/>
                <c:pt idx="0">
                  <c:v>Очная форма</c:v>
                </c:pt>
              </c:strCache>
            </c:strRef>
          </c:tx>
          <c:spPr>
            <a:solidFill>
              <a:srgbClr val="4f81bd"/>
            </a:solidFill>
            <a:ln>
              <a:noFill/>
            </a:ln>
          </c:spPr>
          <c:invertIfNegative val="0"/>
          <c:dLbls>
            <c:numFmt formatCode="#,##0" sourceLinked="0"/>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2"/>
                <c:pt idx="0">
                  <c:v>Бакалавриат</c:v>
                </c:pt>
                <c:pt idx="1">
                  <c:v>Магистратура</c:v>
                </c:pt>
              </c:strCache>
            </c:strRef>
          </c:cat>
          <c:val>
            <c:numRef>
              <c:f>0</c:f>
              <c:numCache>
                <c:formatCode>General</c:formatCode>
                <c:ptCount val="2"/>
                <c:pt idx="0">
                  <c:v>4979</c:v>
                </c:pt>
                <c:pt idx="1">
                  <c:v>1142</c:v>
                </c:pt>
              </c:numCache>
            </c:numRef>
          </c:val>
        </c:ser>
        <c:ser>
          <c:idx val="1"/>
          <c:order val="1"/>
          <c:tx>
            <c:strRef>
              <c:f>label 1</c:f>
              <c:strCache>
                <c:ptCount val="1"/>
                <c:pt idx="0">
                  <c:v>Заочная форма</c:v>
                </c:pt>
              </c:strCache>
            </c:strRef>
          </c:tx>
          <c:spPr>
            <a:solidFill>
              <a:srgbClr val="c0504d"/>
            </a:solidFill>
            <a:ln>
              <a:noFill/>
            </a:ln>
          </c:spPr>
          <c:invertIfNegative val="0"/>
          <c:dLbls>
            <c:numFmt formatCode="#,##0" sourceLinked="0"/>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2"/>
                <c:pt idx="0">
                  <c:v>Бакалавриат</c:v>
                </c:pt>
                <c:pt idx="1">
                  <c:v>Магистратура</c:v>
                </c:pt>
              </c:strCache>
            </c:strRef>
          </c:cat>
          <c:val>
            <c:numRef>
              <c:f>1</c:f>
              <c:numCache>
                <c:formatCode>General</c:formatCode>
                <c:ptCount val="2"/>
                <c:pt idx="0">
                  <c:v>1609</c:v>
                </c:pt>
                <c:pt idx="1">
                  <c:v>688</c:v>
                </c:pt>
              </c:numCache>
            </c:numRef>
          </c:val>
        </c:ser>
        <c:gapWidth val="150"/>
        <c:overlap val="0"/>
        <c:axId val="64380842"/>
        <c:axId val="50221299"/>
      </c:barChart>
      <c:catAx>
        <c:axId val="64380842"/>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50221299"/>
        <c:crosses val="autoZero"/>
        <c:auto val="1"/>
        <c:lblAlgn val="ctr"/>
        <c:lblOffset val="100"/>
      </c:catAx>
      <c:valAx>
        <c:axId val="50221299"/>
        <c:scaling>
          <c:orientation val="minMax"/>
        </c:scaling>
        <c:delete val="0"/>
        <c:axPos val="l"/>
        <c:majorGridlines>
          <c:spPr>
            <a:ln w="9360">
              <a:solidFill>
                <a:srgbClr val="878787"/>
              </a:solidFill>
              <a:prstDash val="lgDash"/>
              <a:round/>
            </a:ln>
          </c:spPr>
        </c:majorGridlines>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64380842"/>
        <c:crosses val="autoZero"/>
      </c:valAx>
      <c:spPr>
        <a:solidFill>
          <a:srgbClr val="ffffff"/>
        </a:solidFill>
        <a:ln>
          <a:noFill/>
        </a:ln>
      </c:spPr>
    </c:plotArea>
    <c:legend>
      <c:layout>
        <c:manualLayout>
          <c:xMode val="edge"/>
          <c:yMode val="edge"/>
          <c:x val="0.2348125"/>
          <c:y val="0.892444444444445"/>
          <c:w val="0.524157759859991"/>
          <c:h val="0.0788976552950328"/>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Lbls>
            <c:numFmt formatCode="#,##0" sourceLinked="1"/>
            <c:dLbl>
              <c:idx val="0"/>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1"/>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2"/>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3"/>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4"/>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5"/>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6"/>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7"/>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dLbl>
              <c:idx val="8"/>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dLbl>
            <c:txPr>
              <a:bodyPr/>
              <a:lstStyle/>
              <a:p>
                <a:pPr>
                  <a:defRPr b="0" sz="10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9"/>
                <c:pt idx="0">
                  <c:v>г. Москва, ед.</c:v>
                </c:pt>
                <c:pt idx="1">
                  <c:v>г. Санкт-Петербург, ед.</c:v>
                </c:pt>
                <c:pt idx="2">
                  <c:v>Краснодарский край, ед.</c:v>
                </c:pt>
                <c:pt idx="3">
                  <c:v>Свердловская область, ед.</c:v>
                </c:pt>
                <c:pt idx="4">
                  <c:v>Новосибирская область, ед. </c:v>
                </c:pt>
                <c:pt idx="5">
                  <c:v>Нижегородская область, ед. </c:v>
                </c:pt>
                <c:pt idx="6">
                  <c:v>Республика Татарстан, ед.</c:v>
                </c:pt>
                <c:pt idx="7">
                  <c:v>Самарская область, ед.</c:v>
                </c:pt>
                <c:pt idx="8">
                  <c:v>Республика Башкортостан, ед.</c:v>
                </c:pt>
              </c:strCache>
            </c:strRef>
          </c:cat>
          <c:val>
            <c:numRef>
              <c:f>0</c:f>
              <c:numCache>
                <c:formatCode>General</c:formatCode>
                <c:ptCount val="9"/>
                <c:pt idx="0">
                  <c:v>34593</c:v>
                </c:pt>
                <c:pt idx="1">
                  <c:v>11840</c:v>
                </c:pt>
                <c:pt idx="2">
                  <c:v>4887</c:v>
                </c:pt>
                <c:pt idx="3">
                  <c:v>4753</c:v>
                </c:pt>
                <c:pt idx="4">
                  <c:v>4458</c:v>
                </c:pt>
                <c:pt idx="5">
                  <c:v>3223</c:v>
                </c:pt>
                <c:pt idx="6">
                  <c:v>3178</c:v>
                </c:pt>
                <c:pt idx="7">
                  <c:v>3147</c:v>
                </c:pt>
                <c:pt idx="8">
                  <c:v>2942</c:v>
                </c:pt>
              </c:numCache>
            </c:numRef>
          </c:val>
        </c:ser>
        <c:firstSliceAng val="0"/>
      </c:pieChart>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Times New Roman"/>
            </a:defRPr>
          </a:pPr>
        </a:p>
      </c:txPr>
    </c:legend>
    <c:plotVisOnly val="1"/>
    <c:dispBlanksAs val="gap"/>
  </c:chart>
  <c:spPr>
    <a:no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clustered"/>
        <c:varyColors val="0"/>
        <c:ser>
          <c:idx val="0"/>
          <c:order val="0"/>
          <c:tx>
            <c:strRef>
              <c:f>label 0</c:f>
              <c:strCache>
                <c:ptCount val="1"/>
                <c:pt idx="0">
                  <c:v/>
                </c:pt>
              </c:strCache>
            </c:strRef>
          </c:tx>
          <c:spPr>
            <a:solidFill>
              <a:srgbClr val="4f81bd"/>
            </a:solidFill>
            <a:ln>
              <a:noFill/>
            </a:ln>
          </c:spPr>
          <c:invertIfNegative val="0"/>
          <c:dLbls>
            <c:numFmt formatCode="General" sourceLinked="1"/>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4"/>
                <c:pt idx="0">
                  <c:v>от 50 600 до 101 000 руб.</c:v>
                </c:pt>
                <c:pt idx="1">
                  <c:v>от 101 000 до 151 400 руб.</c:v>
                </c:pt>
                <c:pt idx="2">
                  <c:v>от 151 400 до 201 800 руб.</c:v>
                </c:pt>
                <c:pt idx="3">
                  <c:v>от 201 800 и выше</c:v>
                </c:pt>
              </c:strCache>
            </c:strRef>
          </c:cat>
          <c:val>
            <c:numRef>
              <c:f>0</c:f>
              <c:numCache>
                <c:formatCode>General</c:formatCode>
                <c:ptCount val="4"/>
                <c:pt idx="0">
                  <c:v>291</c:v>
                </c:pt>
                <c:pt idx="1">
                  <c:v>23</c:v>
                </c:pt>
                <c:pt idx="2">
                  <c:v>4</c:v>
                </c:pt>
                <c:pt idx="3">
                  <c:v>2</c:v>
                </c:pt>
              </c:numCache>
            </c:numRef>
          </c:val>
        </c:ser>
        <c:gapWidth val="150"/>
        <c:overlap val="0"/>
        <c:axId val="72628326"/>
        <c:axId val="164511"/>
      </c:barChart>
      <c:catAx>
        <c:axId val="72628326"/>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164511"/>
        <c:crosses val="autoZero"/>
        <c:auto val="1"/>
        <c:lblAlgn val="ctr"/>
        <c:lblOffset val="100"/>
      </c:catAx>
      <c:valAx>
        <c:axId val="164511"/>
        <c:scaling>
          <c:orientation val="minMax"/>
        </c:scaling>
        <c:delete val="0"/>
        <c:axPos val="l"/>
        <c:majorGridlines>
          <c:spPr>
            <a:ln w="9360">
              <a:solidFill>
                <a:srgbClr val="000000"/>
              </a:solidFill>
              <a:prstDash val="lgDash"/>
              <a:round/>
            </a:ln>
          </c:spPr>
        </c:majorGridlines>
        <c:numFmt formatCode="General" sourceLinked="0"/>
        <c:majorTickMark val="out"/>
        <c:minorTickMark val="none"/>
        <c:tickLblPos val="nextTo"/>
        <c:spPr>
          <a:ln w="9360">
            <a:solidFill>
              <a:srgbClr val="878787"/>
            </a:solidFill>
            <a:round/>
          </a:ln>
        </c:spPr>
        <c:txPr>
          <a:bodyPr/>
          <a:lstStyle/>
          <a:p>
            <a:pPr>
              <a:defRPr b="0" sz="1200" spc="-1" strike="noStrike">
                <a:solidFill>
                  <a:srgbClr val="000000"/>
                </a:solidFill>
                <a:latin typeface="Times New Roman"/>
              </a:defRPr>
            </a:pPr>
          </a:p>
        </c:txPr>
        <c:crossAx val="72628326"/>
        <c:crosses val="autoZero"/>
      </c:valAx>
      <c:spPr>
        <a:solidFill>
          <a:srgbClr val="ffffff"/>
        </a:solidFill>
        <a:ln>
          <a:noFill/>
        </a:ln>
      </c:spPr>
    </c:plotArea>
    <c:plotVisOnly val="1"/>
    <c:dispBlanksAs val="gap"/>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Pt>
            <c:idx val="8"/>
            <c:spPr>
              <a:solidFill>
                <a:srgbClr val="b8cd97"/>
              </a:solidFill>
              <a:ln>
                <a:noFill/>
              </a:ln>
            </c:spPr>
          </c:dPt>
          <c:dLbls>
            <c:numFmt formatCode="General" sourceLinked="1"/>
            <c:dLbl>
              <c:idx val="0"/>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1"/>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2"/>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3"/>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4"/>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5"/>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6"/>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7"/>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8"/>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9"/>
                <c:pt idx="0">
                  <c:v>г. Москва, ед.</c:v>
                </c:pt>
                <c:pt idx="1">
                  <c:v>г. Санкт-Петербург, ед.</c:v>
                </c:pt>
                <c:pt idx="2">
                  <c:v>Свердловская область, ед. </c:v>
                </c:pt>
                <c:pt idx="3">
                  <c:v>Красноярский край, ед.</c:v>
                </c:pt>
                <c:pt idx="4">
                  <c:v>Ростовская область, ед. </c:v>
                </c:pt>
                <c:pt idx="5">
                  <c:v>Омская область, ед.</c:v>
                </c:pt>
                <c:pt idx="6">
                  <c:v>Новосибирская область, ед.</c:v>
                </c:pt>
                <c:pt idx="7">
                  <c:v>Тюменская область, ед.</c:v>
                </c:pt>
                <c:pt idx="8">
                  <c:v>Ханты-Мансийский автономный округ, ед. </c:v>
                </c:pt>
              </c:strCache>
            </c:strRef>
          </c:cat>
          <c:val>
            <c:numRef>
              <c:f>0</c:f>
              <c:numCache>
                <c:formatCode>General</c:formatCode>
                <c:ptCount val="9"/>
                <c:pt idx="0">
                  <c:v>66</c:v>
                </c:pt>
                <c:pt idx="1">
                  <c:v>67</c:v>
                </c:pt>
                <c:pt idx="2">
                  <c:v>40</c:v>
                </c:pt>
                <c:pt idx="3">
                  <c:v>38</c:v>
                </c:pt>
                <c:pt idx="4">
                  <c:v>34</c:v>
                </c:pt>
                <c:pt idx="5">
                  <c:v>22</c:v>
                </c:pt>
                <c:pt idx="6">
                  <c:v>21</c:v>
                </c:pt>
                <c:pt idx="7">
                  <c:v>19</c:v>
                </c:pt>
                <c:pt idx="8">
                  <c:v>19</c:v>
                </c:pt>
              </c:numCache>
            </c:numRef>
          </c:val>
        </c:ser>
        <c:firstSliceAng val="0"/>
      </c:pieChart>
      <c:spPr>
        <a:solidFill>
          <a:srgbClr val="ffffff"/>
        </a:solidFill>
        <a:ln>
          <a:noFill/>
        </a:ln>
      </c:spPr>
    </c:plotArea>
    <c:legend>
      <c:legendPos val="r"/>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pieChart>
        <c:varyColors val="1"/>
        <c:ser>
          <c:idx val="0"/>
          <c:order val="0"/>
          <c:tx>
            <c:strRef>
              <c:f>label 0</c:f>
              <c:strCache>
                <c:ptCount val="1"/>
                <c:pt idx="0">
                  <c:v/>
                </c:pt>
              </c:strCache>
            </c:strRef>
          </c:tx>
          <c:spPr>
            <a:solidFill>
              <a:srgbClr val="4f81bd"/>
            </a:solidFill>
            <a:ln>
              <a:noFill/>
            </a:ln>
          </c:spPr>
          <c:explosion val="0"/>
          <c:dPt>
            <c:idx val="0"/>
            <c:spPr>
              <a:solidFill>
                <a:srgbClr val="4672a8"/>
              </a:solidFill>
              <a:ln>
                <a:noFill/>
              </a:ln>
            </c:spPr>
          </c:dPt>
          <c:dPt>
            <c:idx val="1"/>
            <c:spPr>
              <a:solidFill>
                <a:srgbClr val="ab4744"/>
              </a:solidFill>
              <a:ln>
                <a:noFill/>
              </a:ln>
            </c:spPr>
          </c:dPt>
          <c:dPt>
            <c:idx val="2"/>
            <c:spPr>
              <a:solidFill>
                <a:srgbClr val="8aa64f"/>
              </a:solidFill>
              <a:ln>
                <a:noFill/>
              </a:ln>
            </c:spPr>
          </c:dPt>
          <c:dPt>
            <c:idx val="3"/>
            <c:spPr>
              <a:solidFill>
                <a:srgbClr val="725990"/>
              </a:solidFill>
              <a:ln>
                <a:noFill/>
              </a:ln>
            </c:spPr>
          </c:dPt>
          <c:dPt>
            <c:idx val="4"/>
            <c:spPr>
              <a:solidFill>
                <a:srgbClr val="4299b0"/>
              </a:solidFill>
              <a:ln>
                <a:noFill/>
              </a:ln>
            </c:spPr>
          </c:dPt>
          <c:dPt>
            <c:idx val="5"/>
            <c:spPr>
              <a:solidFill>
                <a:srgbClr val="dc853e"/>
              </a:solidFill>
              <a:ln>
                <a:noFill/>
              </a:ln>
            </c:spPr>
          </c:dPt>
          <c:dPt>
            <c:idx val="6"/>
            <c:spPr>
              <a:solidFill>
                <a:srgbClr val="93a9ce"/>
              </a:solidFill>
              <a:ln>
                <a:noFill/>
              </a:ln>
            </c:spPr>
          </c:dPt>
          <c:dPt>
            <c:idx val="7"/>
            <c:spPr>
              <a:solidFill>
                <a:srgbClr val="d09493"/>
              </a:solidFill>
              <a:ln>
                <a:noFill/>
              </a:ln>
            </c:spPr>
          </c:dPt>
          <c:dLbls>
            <c:numFmt formatCode="General" sourceLinked="1"/>
            <c:dLbl>
              <c:idx val="0"/>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1"/>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2"/>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3"/>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4"/>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5"/>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6"/>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dLbl>
              <c:idx val="7"/>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dLbl>
            <c:txPr>
              <a:bodyPr/>
              <a:lstStyle/>
              <a:p>
                <a:pPr>
                  <a:defRPr b="0" sz="1200" spc="-1" strike="noStrike">
                    <a:solidFill>
                      <a:srgbClr val="000000"/>
                    </a:solidFill>
                    <a:latin typeface="Times New Roman"/>
                  </a:defRPr>
                </a:pPr>
              </a:p>
            </c:txPr>
            <c:dLblPos val="outEnd"/>
            <c:showLegendKey val="0"/>
            <c:showVal val="1"/>
            <c:showCatName val="0"/>
            <c:showSerName val="0"/>
            <c:showPercent val="0"/>
            <c:separator>; </c:separator>
            <c:showLeaderLines val="0"/>
          </c:dLbls>
          <c:cat>
            <c:strRef>
              <c:f>categories</c:f>
              <c:strCache>
                <c:ptCount val="8"/>
                <c:pt idx="0">
                  <c:v>г. Москва, ед.</c:v>
                </c:pt>
                <c:pt idx="1">
                  <c:v>г. Санкт-Петербург, ед.</c:v>
                </c:pt>
                <c:pt idx="2">
                  <c:v>Челябинская область, ед.</c:v>
                </c:pt>
                <c:pt idx="3">
                  <c:v>Краснодарский край, ед.</c:v>
                </c:pt>
                <c:pt idx="4">
                  <c:v>Ханты-Мансийский автономный округ, ед.</c:v>
                </c:pt>
                <c:pt idx="5">
                  <c:v>Ульяновская область, ед.</c:v>
                </c:pt>
                <c:pt idx="6">
                  <c:v>Новосибирская область, ед.</c:v>
                </c:pt>
                <c:pt idx="7">
                  <c:v>Самарская область, ед.</c:v>
                </c:pt>
              </c:strCache>
            </c:strRef>
          </c:cat>
          <c:val>
            <c:numRef>
              <c:f>0</c:f>
              <c:numCache>
                <c:formatCode>General</c:formatCode>
                <c:ptCount val="8"/>
                <c:pt idx="0">
                  <c:v>613</c:v>
                </c:pt>
                <c:pt idx="1">
                  <c:v>244</c:v>
                </c:pt>
                <c:pt idx="2">
                  <c:v>73</c:v>
                </c:pt>
                <c:pt idx="3">
                  <c:v>59</c:v>
                </c:pt>
                <c:pt idx="4">
                  <c:v>53</c:v>
                </c:pt>
                <c:pt idx="5">
                  <c:v>52</c:v>
                </c:pt>
                <c:pt idx="6">
                  <c:v>50</c:v>
                </c:pt>
                <c:pt idx="7">
                  <c:v>49</c:v>
                </c:pt>
              </c:numCache>
            </c:numRef>
          </c:val>
        </c:ser>
        <c:firstSliceAng val="0"/>
      </c:pieChart>
      <c:spPr>
        <a:solidFill>
          <a:srgbClr val="ffffff"/>
        </a:solidFill>
        <a:ln>
          <a:noFill/>
        </a:ln>
      </c:spPr>
    </c:plotArea>
    <c:legend>
      <c:legendPos val="r"/>
      <c:overlay val="0"/>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a:noFill/>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doughnutChart>
        <c:varyColors val="1"/>
        <c:ser>
          <c:idx val="0"/>
          <c:order val="0"/>
          <c:tx>
            <c:strRef>
              <c:f>label 0</c:f>
              <c:strCache>
                <c:ptCount val="1"/>
                <c:pt idx="0">
                  <c:v>Валидный процент</c:v>
                </c:pt>
              </c:strCache>
            </c:strRef>
          </c:tx>
          <c:spPr>
            <a:solidFill>
              <a:srgbClr val="4f81bd"/>
            </a:solidFill>
            <a:ln>
              <a:noFill/>
            </a:ln>
          </c:spPr>
          <c:explosion val="0"/>
          <c:dPt>
            <c:idx val="0"/>
            <c:spPr>
              <a:gradFill>
                <a:gsLst>
                  <a:gs pos="0">
                    <a:srgbClr val="2e5f99"/>
                  </a:gs>
                  <a:gs pos="100000">
                    <a:srgbClr val="3c7ac7"/>
                  </a:gs>
                </a:gsLst>
                <a:lin ang="16200000"/>
              </a:gradFill>
              <a:ln>
                <a:noFill/>
              </a:ln>
            </c:spPr>
          </c:dPt>
          <c:dPt>
            <c:idx val="1"/>
            <c:spPr>
              <a:gradFill>
                <a:gsLst>
                  <a:gs pos="0">
                    <a:srgbClr val="9c2f2c"/>
                  </a:gs>
                  <a:gs pos="100000">
                    <a:srgbClr val="cb3d39"/>
                  </a:gs>
                </a:gsLst>
                <a:lin ang="16200000"/>
              </a:gradFill>
              <a:ln>
                <a:noFill/>
              </a:ln>
            </c:spPr>
          </c:dPt>
          <c:dPt>
            <c:idx val="2"/>
            <c:spPr>
              <a:gradFill>
                <a:gsLst>
                  <a:gs pos="0">
                    <a:srgbClr val="779637"/>
                  </a:gs>
                  <a:gs pos="100000">
                    <a:srgbClr val="9bc348"/>
                  </a:gs>
                </a:gsLst>
                <a:lin ang="16200000"/>
              </a:gradFill>
              <a:ln>
                <a:noFill/>
              </a:ln>
            </c:spPr>
          </c:dPt>
          <c:dPt>
            <c:idx val="3"/>
            <c:spPr>
              <a:gradFill>
                <a:gsLst>
                  <a:gs pos="0">
                    <a:srgbClr val="5e437f"/>
                  </a:gs>
                  <a:gs pos="100000">
                    <a:srgbClr val="7b57a5"/>
                  </a:gs>
                </a:gsLst>
                <a:lin ang="16200000"/>
              </a:gradFill>
              <a:ln>
                <a:noFill/>
              </a:ln>
            </c:spPr>
          </c:dPt>
          <c:dPt>
            <c:idx val="4"/>
            <c:spPr>
              <a:gradFill>
                <a:gsLst>
                  <a:gs pos="0">
                    <a:srgbClr val="2988a1"/>
                  </a:gs>
                  <a:gs pos="100000">
                    <a:srgbClr val="36b0d1"/>
                  </a:gs>
                </a:gsLst>
                <a:lin ang="16200000"/>
              </a:gradFill>
              <a:ln>
                <a:noFill/>
              </a:ln>
            </c:spPr>
          </c:dPt>
          <c:dPt>
            <c:idx val="5"/>
            <c:spPr>
              <a:gradFill>
                <a:gsLst>
                  <a:gs pos="0">
                    <a:srgbClr val="cc6d20"/>
                  </a:gs>
                  <a:gs pos="100000">
                    <a:srgbClr val="ff9033"/>
                  </a:gs>
                </a:gsLst>
                <a:lin ang="16200000"/>
              </a:gradFill>
              <a:ln>
                <a:noFill/>
              </a:ln>
            </c:spPr>
          </c:dPt>
          <c:dLbls>
            <c:numFmt formatCode="General" sourceLinked="1"/>
            <c:dLbl>
              <c:idx val="0"/>
              <c:txPr>
                <a:bodyPr/>
                <a:lstStyle/>
                <a:p>
                  <a:pPr>
                    <a:defRPr b="0" sz="1000" spc="-1" strike="noStrike">
                      <a:solidFill>
                        <a:srgbClr val="000000"/>
                      </a:solidFill>
                      <a:latin typeface="Calibri"/>
                    </a:defRPr>
                  </a:pPr>
                </a:p>
              </c:txPr>
              <c:showLegendKey val="0"/>
              <c:showVal val="0"/>
              <c:showCatName val="0"/>
              <c:showSerName val="0"/>
              <c:showPercent val="0"/>
              <c:separator>; </c:separator>
            </c:dLbl>
            <c:dLbl>
              <c:idx val="1"/>
              <c:txPr>
                <a:bodyPr/>
                <a:lstStyle/>
                <a:p>
                  <a:pPr>
                    <a:defRPr b="0" sz="1000" spc="-1" strike="noStrike">
                      <a:solidFill>
                        <a:srgbClr val="000000"/>
                      </a:solidFill>
                      <a:latin typeface="Calibri"/>
                    </a:defRPr>
                  </a:pPr>
                </a:p>
              </c:txPr>
              <c:showLegendKey val="0"/>
              <c:showVal val="0"/>
              <c:showCatName val="0"/>
              <c:showSerName val="0"/>
              <c:showPercent val="0"/>
              <c:separator>; </c:separator>
            </c:dLbl>
            <c:dLbl>
              <c:idx val="2"/>
              <c:txPr>
                <a:bodyPr/>
                <a:lstStyle/>
                <a:p>
                  <a:pPr>
                    <a:defRPr b="0" sz="1000" spc="-1" strike="noStrike">
                      <a:solidFill>
                        <a:srgbClr val="000000"/>
                      </a:solidFill>
                      <a:latin typeface="Calibri"/>
                    </a:defRPr>
                  </a:pPr>
                </a:p>
              </c:txPr>
              <c:showLegendKey val="0"/>
              <c:showVal val="0"/>
              <c:showCatName val="0"/>
              <c:showSerName val="0"/>
              <c:showPercent val="0"/>
              <c:separator>; </c:separator>
            </c:dLbl>
            <c:dLbl>
              <c:idx val="3"/>
              <c:txPr>
                <a:bodyPr/>
                <a:lstStyle/>
                <a:p>
                  <a:pPr>
                    <a:defRPr b="0" sz="1000" spc="-1" strike="noStrike">
                      <a:solidFill>
                        <a:srgbClr val="000000"/>
                      </a:solidFill>
                      <a:latin typeface="Calibri"/>
                    </a:defRPr>
                  </a:pPr>
                </a:p>
              </c:txPr>
              <c:showLegendKey val="0"/>
              <c:showVal val="0"/>
              <c:showCatName val="0"/>
              <c:showSerName val="0"/>
              <c:showPercent val="0"/>
              <c:separator>; </c:separator>
            </c:dLbl>
            <c:dLbl>
              <c:idx val="4"/>
              <c:txPr>
                <a:bodyPr/>
                <a:lstStyle/>
                <a:p>
                  <a:pPr>
                    <a:defRPr b="0" sz="1000" spc="-1" strike="noStrike">
                      <a:solidFill>
                        <a:srgbClr val="000000"/>
                      </a:solidFill>
                      <a:latin typeface="Calibri"/>
                    </a:defRPr>
                  </a:pPr>
                </a:p>
              </c:txPr>
              <c:showLegendKey val="0"/>
              <c:showVal val="0"/>
              <c:showCatName val="0"/>
              <c:showSerName val="0"/>
              <c:showPercent val="0"/>
              <c:separator>; </c:separator>
            </c:dLbl>
            <c:dLbl>
              <c:idx val="5"/>
              <c:txPr>
                <a:bodyPr/>
                <a:lstStyle/>
                <a:p>
                  <a:pPr>
                    <a:defRPr b="0" sz="1000" spc="-1" strike="noStrike">
                      <a:solidFill>
                        <a:srgbClr val="000000"/>
                      </a:solidFill>
                      <a:latin typeface="Calibri"/>
                    </a:defRPr>
                  </a:pPr>
                </a:p>
              </c:txPr>
              <c:showLegendKey val="0"/>
              <c:showVal val="0"/>
              <c:showCatName val="0"/>
              <c:showSerName val="0"/>
              <c:showPercent val="0"/>
              <c:separator>; </c:separator>
            </c:dLbl>
            <c:txPr>
              <a:bodyPr/>
              <a:lstStyle/>
              <a:p>
                <a:pPr>
                  <a:defRPr b="0" sz="1000" spc="-1" strike="noStrike">
                    <a:solidFill>
                      <a:srgbClr val="000000"/>
                    </a:solidFill>
                    <a:latin typeface="Calibri"/>
                  </a:defRPr>
                </a:pPr>
              </a:p>
            </c:txPr>
            <c:showLegendKey val="0"/>
            <c:showVal val="0"/>
            <c:showCatName val="0"/>
            <c:showSerName val="0"/>
            <c:showPercent val="0"/>
            <c:separator>; </c:separator>
            <c:showLeaderLines val="0"/>
          </c:dLbls>
          <c:cat>
            <c:strRef>
              <c:f>categories</c:f>
              <c:strCache>
                <c:ptCount val="6"/>
                <c:pt idx="0">
                  <c:v>До 15 человек</c:v>
                </c:pt>
                <c:pt idx="1">
                  <c:v>16-100 человек</c:v>
                </c:pt>
                <c:pt idx="2">
                  <c:v>101-250 человек</c:v>
                </c:pt>
                <c:pt idx="3">
                  <c:v>251-500 человек</c:v>
                </c:pt>
                <c:pt idx="4">
                  <c:v>501-1000 человек</c:v>
                </c:pt>
                <c:pt idx="5">
                  <c:v>1001-3000 человек</c:v>
                </c:pt>
              </c:strCache>
            </c:strRef>
          </c:cat>
          <c:val>
            <c:numRef>
              <c:f>0</c:f>
              <c:numCache>
                <c:formatCode>General</c:formatCode>
                <c:ptCount val="6"/>
                <c:pt idx="0">
                  <c:v>4.9</c:v>
                </c:pt>
                <c:pt idx="1">
                  <c:v>57.2</c:v>
                </c:pt>
                <c:pt idx="2">
                  <c:v>26.2</c:v>
                </c:pt>
                <c:pt idx="3">
                  <c:v>8.5</c:v>
                </c:pt>
                <c:pt idx="4">
                  <c:v>0.8</c:v>
                </c:pt>
                <c:pt idx="5">
                  <c:v>2.3</c:v>
                </c:pt>
              </c:numCache>
            </c:numRef>
          </c:val>
        </c:ser>
        <c:firstSliceAng val="0"/>
        <c:holeSize val="50"/>
      </c:doughnutChart>
      <c:spPr>
        <a:noFill/>
        <a:ln w="25560">
          <a:noFill/>
        </a:ln>
      </c:spPr>
    </c:plotArea>
    <c:legend>
      <c:legendPos val="b"/>
      <c:overlay val="0"/>
      <c:spPr>
        <a:noFill/>
        <a:ln w="25560">
          <a:noFill/>
        </a:ln>
      </c:spPr>
      <c:txPr>
        <a:bodyPr/>
        <a:lstStyle/>
        <a:p>
          <a:pPr>
            <a:defRPr b="0" sz="900" spc="-1" strike="noStrike">
              <a:solidFill>
                <a:srgbClr val="1f497d"/>
              </a:solidFill>
              <a:latin typeface="Calibri"/>
            </a:defRPr>
          </a:pPr>
        </a:p>
      </c:txPr>
    </c:legend>
    <c:plotVisOnly val="1"/>
    <c:dispBlanksAs val="gap"/>
  </c:chart>
  <c:spPr>
    <a:solidFill>
      <a:srgbClr val="ffffff"/>
    </a:solidFill>
    <a:ln w="9360">
      <a:solidFill>
        <a:srgbClr val="d4e3f4"/>
      </a:solidFill>
      <a:round/>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
                </c:pt>
              </c:strCache>
            </c:strRef>
          </c:tx>
          <c:spPr>
            <a:solidFill>
              <a:srgbClr val="4f81bd"/>
            </a:solidFill>
            <a:ln>
              <a:noFill/>
            </a:ln>
          </c:spPr>
          <c:invertIfNegative val="0"/>
          <c:dLbls>
            <c:numFmt formatCode="0.0%" sourceLinked="1"/>
            <c:txPr>
              <a:bodyPr/>
              <a:lstStyle/>
              <a:p>
                <a:pPr>
                  <a:defRPr b="0" sz="10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3"/>
                <c:pt idx="0">
                  <c:v>до 30 лет</c:v>
                </c:pt>
                <c:pt idx="1">
                  <c:v>31-60 лет</c:v>
                </c:pt>
                <c:pt idx="2">
                  <c:v>старше 60 лет</c:v>
                </c:pt>
              </c:strCache>
            </c:strRef>
          </c:cat>
          <c:val>
            <c:numRef>
              <c:f>0</c:f>
              <c:numCache>
                <c:formatCode>General</c:formatCode>
                <c:ptCount val="3"/>
                <c:pt idx="0">
                  <c:v>0.261590169149138</c:v>
                </c:pt>
                <c:pt idx="1">
                  <c:v>0.649569213799227</c:v>
                </c:pt>
                <c:pt idx="2">
                  <c:v>0.0888406170516357</c:v>
                </c:pt>
              </c:numCache>
            </c:numRef>
          </c:val>
        </c:ser>
        <c:gapWidth val="150"/>
        <c:overlap val="0"/>
        <c:axId val="92428071"/>
        <c:axId val="14236829"/>
      </c:barChart>
      <c:catAx>
        <c:axId val="92428071"/>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14236829"/>
        <c:crosses val="autoZero"/>
        <c:auto val="1"/>
        <c:lblAlgn val="ctr"/>
        <c:lblOffset val="100"/>
      </c:catAx>
      <c:valAx>
        <c:axId val="14236829"/>
        <c:scaling>
          <c:orientation val="minMax"/>
        </c:scaling>
        <c:delete val="0"/>
        <c:axPos val="l"/>
        <c:majorGridlines>
          <c:spPr>
            <a:ln w="9360">
              <a:solidFill>
                <a:srgbClr val="878787"/>
              </a:solidFill>
              <a:prstDash val="lgDash"/>
              <a:round/>
            </a:ln>
          </c:spPr>
        </c:majorGridlines>
        <c:numFmt formatCode="0.0%"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Times New Roman"/>
              </a:defRPr>
            </a:pPr>
          </a:p>
        </c:txPr>
        <c:crossAx val="92428071"/>
        <c:crosses val="autoZero"/>
      </c:valAx>
      <c:spPr>
        <a:solidFill>
          <a:srgbClr val="ffffff"/>
        </a:solidFill>
        <a:ln>
          <a:noFill/>
        </a:ln>
      </c:spPr>
    </c:plotArea>
    <c:plotVisOnly val="1"/>
    <c:dispBlanksAs val="gap"/>
  </c:chart>
  <c:spPr>
    <a:solidFill>
      <a:srgbClr val="ffffff"/>
    </a:solid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plotArea>
      <c:layout>
        <c:manualLayout>
          <c:layoutTarget val="inner"/>
          <c:xMode val="edge"/>
          <c:yMode val="edge"/>
          <c:x val="0.1091875"/>
          <c:y val="0.0294444444444444"/>
          <c:w val="0.810625"/>
          <c:h val="0.551111111111111"/>
        </c:manualLayout>
      </c:layout>
      <c:barChart>
        <c:barDir val="col"/>
        <c:grouping val="clustered"/>
        <c:varyColors val="0"/>
        <c:ser>
          <c:idx val="0"/>
          <c:order val="0"/>
          <c:tx>
            <c:strRef>
              <c:f>label 0</c:f>
              <c:strCache>
                <c:ptCount val="1"/>
                <c:pt idx="0">
                  <c:v>ВО</c:v>
                </c:pt>
              </c:strCache>
            </c:strRef>
          </c:tx>
          <c:spPr>
            <a:solidFill>
              <a:srgbClr val="4f81bd"/>
            </a:solidFill>
            <a:ln>
              <a:noFill/>
            </a:ln>
          </c:spPr>
          <c:invertIfNegative val="0"/>
          <c:dLbls>
            <c:numFmt formatCode="#,##0" sourceLinked="1"/>
            <c:txPr>
              <a:bodyPr/>
              <a:lstStyle/>
              <a:p>
                <a:pPr>
                  <a:defRPr b="0" sz="7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10"/>
                <c:pt idx="0">
                  <c:v>детские и подростковые клубы</c:v>
                </c:pt>
                <c:pt idx="1">
                  <c:v>организации профессионального образования</c:v>
                </c:pt>
                <c:pt idx="2">
                  <c:v>другие, в том числе АФК</c:v>
                </c:pt>
                <c:pt idx="3">
                  <c:v>предприятия, организации, учреждения</c:v>
                </c:pt>
                <c:pt idx="4">
                  <c:v>образовательные организации высшего образования</c:v>
                </c:pt>
                <c:pt idx="5">
                  <c:v>дошкольные образовательные организации</c:v>
                </c:pt>
                <c:pt idx="6">
                  <c:v>спортивные сооружения</c:v>
                </c:pt>
                <c:pt idx="7">
                  <c:v>фитнес-клубы</c:v>
                </c:pt>
                <c:pt idx="8">
                  <c:v>общеобразовательные организации</c:v>
                </c:pt>
                <c:pt idx="9">
                  <c:v>организации дополнительного образования детей  и организации, осуществляющие спортивную подготовку</c:v>
                </c:pt>
              </c:strCache>
            </c:strRef>
          </c:cat>
          <c:val>
            <c:numRef>
              <c:f>0</c:f>
              <c:numCache>
                <c:formatCode>General</c:formatCode>
                <c:ptCount val="10"/>
                <c:pt idx="0">
                  <c:v>3559</c:v>
                </c:pt>
                <c:pt idx="1">
                  <c:v>10195</c:v>
                </c:pt>
                <c:pt idx="2">
                  <c:v>12631</c:v>
                </c:pt>
                <c:pt idx="3">
                  <c:v>13740</c:v>
                </c:pt>
                <c:pt idx="4">
                  <c:v>15288.5</c:v>
                </c:pt>
                <c:pt idx="5">
                  <c:v>15658</c:v>
                </c:pt>
                <c:pt idx="6">
                  <c:v>15707</c:v>
                </c:pt>
                <c:pt idx="7">
                  <c:v>17276</c:v>
                </c:pt>
                <c:pt idx="8">
                  <c:v>66153</c:v>
                </c:pt>
                <c:pt idx="9">
                  <c:v>79462.5</c:v>
                </c:pt>
              </c:numCache>
            </c:numRef>
          </c:val>
        </c:ser>
        <c:ser>
          <c:idx val="1"/>
          <c:order val="1"/>
          <c:tx>
            <c:strRef>
              <c:f>label 1</c:f>
              <c:strCache>
                <c:ptCount val="1"/>
                <c:pt idx="0">
                  <c:v>СПО</c:v>
                </c:pt>
              </c:strCache>
            </c:strRef>
          </c:tx>
          <c:spPr>
            <a:solidFill>
              <a:srgbClr val="c0504d"/>
            </a:solidFill>
            <a:ln>
              <a:noFill/>
            </a:ln>
          </c:spPr>
          <c:invertIfNegative val="0"/>
          <c:dLbls>
            <c:numFmt formatCode="#,##0" sourceLinked="1"/>
            <c:txPr>
              <a:bodyPr/>
              <a:lstStyle/>
              <a:p>
                <a:pPr>
                  <a:defRPr b="0" sz="700" spc="-1" strike="noStrike">
                    <a:solidFill>
                      <a:srgbClr val="000000"/>
                    </a:solidFill>
                    <a:latin typeface="Times New Roman"/>
                  </a:defRPr>
                </a:pPr>
              </a:p>
            </c:txPr>
            <c:dLblPos val="outEnd"/>
            <c:showLegendKey val="0"/>
            <c:showVal val="0"/>
            <c:showCatName val="0"/>
            <c:showSerName val="0"/>
            <c:showPercent val="0"/>
            <c:separator>; </c:separator>
            <c:showLeaderLines val="0"/>
          </c:dLbls>
          <c:cat>
            <c:strRef>
              <c:f>categories</c:f>
              <c:strCache>
                <c:ptCount val="10"/>
                <c:pt idx="0">
                  <c:v>детские и подростковые клубы</c:v>
                </c:pt>
                <c:pt idx="1">
                  <c:v>организации профессионального образования</c:v>
                </c:pt>
                <c:pt idx="2">
                  <c:v>другие, в том числе АФК</c:v>
                </c:pt>
                <c:pt idx="3">
                  <c:v>предприятия, организации, учреждения</c:v>
                </c:pt>
                <c:pt idx="4">
                  <c:v>образовательные организации высшего образования</c:v>
                </c:pt>
                <c:pt idx="5">
                  <c:v>дошкольные образовательные организации</c:v>
                </c:pt>
                <c:pt idx="6">
                  <c:v>спортивные сооружения</c:v>
                </c:pt>
                <c:pt idx="7">
                  <c:v>фитнес-клубы</c:v>
                </c:pt>
                <c:pt idx="8">
                  <c:v>общеобразовательные организации</c:v>
                </c:pt>
                <c:pt idx="9">
                  <c:v>организации дополнительного образования детей  и организации, осуществляющие спортивную подготовку</c:v>
                </c:pt>
              </c:strCache>
            </c:strRef>
          </c:cat>
          <c:val>
            <c:numRef>
              <c:f>1</c:f>
              <c:numCache>
                <c:formatCode>General</c:formatCode>
                <c:ptCount val="10"/>
                <c:pt idx="0">
                  <c:v>1475</c:v>
                </c:pt>
                <c:pt idx="1">
                  <c:v>1421</c:v>
                </c:pt>
                <c:pt idx="2">
                  <c:v>5159</c:v>
                </c:pt>
                <c:pt idx="3">
                  <c:v>5598.5</c:v>
                </c:pt>
                <c:pt idx="4">
                  <c:v>864</c:v>
                </c:pt>
                <c:pt idx="5">
                  <c:v>8975</c:v>
                </c:pt>
                <c:pt idx="6">
                  <c:v>6767</c:v>
                </c:pt>
                <c:pt idx="7">
                  <c:v>7817</c:v>
                </c:pt>
                <c:pt idx="8">
                  <c:v>18377</c:v>
                </c:pt>
                <c:pt idx="9">
                  <c:v>18640.2</c:v>
                </c:pt>
              </c:numCache>
            </c:numRef>
          </c:val>
        </c:ser>
        <c:gapWidth val="100"/>
        <c:overlap val="-21"/>
        <c:axId val="24811807"/>
        <c:axId val="27227545"/>
      </c:barChart>
      <c:catAx>
        <c:axId val="24811807"/>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700" spc="-1" strike="noStrike">
                <a:solidFill>
                  <a:srgbClr val="000000"/>
                </a:solidFill>
                <a:latin typeface="Times New Roman"/>
              </a:defRPr>
            </a:pPr>
          </a:p>
        </c:txPr>
        <c:crossAx val="27227545"/>
        <c:crosses val="autoZero"/>
        <c:auto val="1"/>
        <c:lblAlgn val="ctr"/>
        <c:lblOffset val="100"/>
      </c:catAx>
      <c:valAx>
        <c:axId val="27227545"/>
        <c:scaling>
          <c:orientation val="minMax"/>
        </c:scaling>
        <c:delete val="0"/>
        <c:axPos val="l"/>
        <c:majorGridlines>
          <c:spPr>
            <a:ln w="9360">
              <a:solidFill>
                <a:srgbClr val="878787"/>
              </a:solidFill>
              <a:prstDash val="lgDash"/>
              <a:round/>
            </a:ln>
          </c:spPr>
        </c:majorGridlines>
        <c:numFmt formatCode="#,##0" sourceLinked="0"/>
        <c:majorTickMark val="out"/>
        <c:minorTickMark val="none"/>
        <c:tickLblPos val="nextTo"/>
        <c:spPr>
          <a:ln w="9360">
            <a:solidFill>
              <a:srgbClr val="878787"/>
            </a:solidFill>
            <a:round/>
          </a:ln>
        </c:spPr>
        <c:txPr>
          <a:bodyPr/>
          <a:lstStyle/>
          <a:p>
            <a:pPr>
              <a:defRPr b="0" sz="700" spc="-1" strike="noStrike">
                <a:solidFill>
                  <a:srgbClr val="000000"/>
                </a:solidFill>
                <a:latin typeface="Times New Roman"/>
              </a:defRPr>
            </a:pPr>
          </a:p>
        </c:txPr>
        <c:crossAx val="24811807"/>
        <c:crosses val="autoZero"/>
      </c:valAx>
      <c:spPr>
        <a:solidFill>
          <a:srgbClr val="ffffff"/>
        </a:solidFill>
        <a:ln>
          <a:noFill/>
        </a:ln>
      </c:spPr>
    </c:plotArea>
    <c:legend>
      <c:legendPos val="r"/>
      <c:overlay val="0"/>
      <c:spPr>
        <a:noFill/>
        <a:ln>
          <a:noFill/>
        </a:ln>
      </c:spPr>
      <c:txPr>
        <a:bodyPr/>
        <a:lstStyle/>
        <a:p>
          <a:pPr>
            <a:defRPr b="0" sz="700" spc="-1" strike="noStrike">
              <a:solidFill>
                <a:srgbClr val="000000"/>
              </a:solidFill>
              <a:latin typeface="Times New Roman"/>
            </a:defRPr>
          </a:pPr>
        </a:p>
      </c:txPr>
    </c:legend>
    <c:plotVisOnly val="1"/>
    <c:dispBlanksAs val="gap"/>
  </c:chart>
  <c:spPr>
    <a:solidFill>
      <a:srgbClr val="ffffff"/>
    </a:solid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plotArea>
      <c:layout>
        <c:manualLayout>
          <c:layoutTarget val="inner"/>
          <c:xMode val="edge"/>
          <c:yMode val="edge"/>
          <c:x val="0.117"/>
          <c:y val="0.0211111111111111"/>
          <c:w val="0.8521875"/>
          <c:h val="0.466444444444444"/>
        </c:manualLayout>
      </c:layout>
      <c:barChart>
        <c:barDir val="col"/>
        <c:grouping val="clustered"/>
        <c:varyColors val="0"/>
        <c:ser>
          <c:idx val="0"/>
          <c:order val="0"/>
          <c:tx>
            <c:strRef>
              <c:f>label 0</c:f>
              <c:strCache>
                <c:ptCount val="1"/>
                <c:pt idx="0">
                  <c:v>Проценты</c:v>
                </c:pt>
              </c:strCache>
            </c:strRef>
          </c:tx>
          <c:spPr>
            <a:gradFill>
              <a:gsLst>
                <a:gs pos="0">
                  <a:srgbClr val="2e5f99"/>
                </a:gs>
                <a:gs pos="100000">
                  <a:srgbClr val="3c7ac7"/>
                </a:gs>
              </a:gsLst>
              <a:lin ang="16200000"/>
            </a:gradFill>
            <a:ln>
              <a:noFill/>
            </a:ln>
          </c:spPr>
          <c:invertIfNegative val="0"/>
          <c:dLbls>
            <c:numFmt formatCode="0.00%"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8"/>
                <c:pt idx="0">
                  <c:v>Текучесть кадров</c:v>
                </c:pt>
                <c:pt idx="1">
                  <c:v>Расширение производства, получение новых заказов</c:v>
                </c:pt>
                <c:pt idx="2">
                  <c:v>Модернизация производства</c:v>
                </c:pt>
                <c:pt idx="3">
                  <c:v>Применение цифровых технологий</c:v>
                </c:pt>
                <c:pt idx="4">
                  <c:v>Применение робототехники</c:v>
                </c:pt>
                <c:pt idx="5">
                  <c:v>Освоение новых видов продукции, услуг</c:v>
                </c:pt>
                <c:pt idx="6">
                  <c:v>Другое (укажите, что именно)</c:v>
                </c:pt>
                <c:pt idx="7">
                  <c:v>Всего</c:v>
                </c:pt>
              </c:strCache>
            </c:strRef>
          </c:cat>
          <c:val>
            <c:numRef>
              <c:f>0</c:f>
              <c:numCache>
                <c:formatCode>General</c:formatCode>
                <c:ptCount val="8"/>
                <c:pt idx="0">
                  <c:v>0.378</c:v>
                </c:pt>
                <c:pt idx="1">
                  <c:v>0.279</c:v>
                </c:pt>
                <c:pt idx="2">
                  <c:v>0.045</c:v>
                </c:pt>
                <c:pt idx="3">
                  <c:v>0.015</c:v>
                </c:pt>
                <c:pt idx="4">
                  <c:v>0.004</c:v>
                </c:pt>
                <c:pt idx="5">
                  <c:v>0.14</c:v>
                </c:pt>
                <c:pt idx="6">
                  <c:v>0.138</c:v>
                </c:pt>
                <c:pt idx="7">
                  <c:v/>
                </c:pt>
              </c:numCache>
            </c:numRef>
          </c:val>
        </c:ser>
        <c:gapWidth val="219"/>
        <c:overlap val="-27"/>
        <c:axId val="53260265"/>
        <c:axId val="62215070"/>
      </c:barChart>
      <c:lineChart>
        <c:grouping val="standard"/>
        <c:varyColors val="0"/>
        <c:ser>
          <c:idx val="1"/>
          <c:order val="1"/>
          <c:tx>
            <c:strRef>
              <c:f>label 1</c:f>
              <c:strCache>
                <c:ptCount val="1"/>
                <c:pt idx="0">
                  <c:v>Процент наблюдений</c:v>
                </c:pt>
              </c:strCache>
            </c:strRef>
          </c:tx>
          <c:spPr>
            <a:solidFill>
              <a:srgbClr val="c0504d"/>
            </a:solidFill>
            <a:ln w="31680">
              <a:solidFill>
                <a:srgbClr val="c0504d"/>
              </a:solidFill>
              <a:round/>
            </a:ln>
          </c:spPr>
          <c:marker>
            <c:symbol val="none"/>
          </c:marker>
          <c:dLbls>
            <c:numFmt formatCode="0.00%" sourceLinked="1"/>
            <c:txPr>
              <a:bodyPr/>
              <a:lstStyle/>
              <a:p>
                <a:pPr>
                  <a:defRPr b="0" sz="1000" spc="-1" strike="noStrike">
                    <a:solidFill>
                      <a:srgbClr val="000000"/>
                    </a:solidFill>
                    <a:latin typeface="Calibri"/>
                  </a:defRPr>
                </a:pPr>
              </a:p>
            </c:txPr>
            <c:dLblPos val="r"/>
            <c:showLegendKey val="0"/>
            <c:showVal val="0"/>
            <c:showCatName val="0"/>
            <c:showSerName val="0"/>
            <c:showPercent val="0"/>
            <c:separator>; </c:separator>
            <c:showLeaderLines val="0"/>
          </c:dLbls>
          <c:cat>
            <c:strRef>
              <c:f>categories</c:f>
              <c:strCache>
                <c:ptCount val="8"/>
                <c:pt idx="0">
                  <c:v>Текучесть кадров</c:v>
                </c:pt>
                <c:pt idx="1">
                  <c:v>Расширение производства, получение новых заказов</c:v>
                </c:pt>
                <c:pt idx="2">
                  <c:v>Модернизация производства</c:v>
                </c:pt>
                <c:pt idx="3">
                  <c:v>Применение цифровых технологий</c:v>
                </c:pt>
                <c:pt idx="4">
                  <c:v>Применение робототехники</c:v>
                </c:pt>
                <c:pt idx="5">
                  <c:v>Освоение новых видов продукции, услуг</c:v>
                </c:pt>
                <c:pt idx="6">
                  <c:v>Другое (укажите, что именно)</c:v>
                </c:pt>
                <c:pt idx="7">
                  <c:v>Всего</c:v>
                </c:pt>
              </c:strCache>
            </c:strRef>
          </c:cat>
          <c:val>
            <c:numRef>
              <c:f>1</c:f>
              <c:numCache>
                <c:formatCode>General</c:formatCode>
                <c:ptCount val="8"/>
                <c:pt idx="0">
                  <c:v>0.401</c:v>
                </c:pt>
                <c:pt idx="1">
                  <c:v>0.296</c:v>
                </c:pt>
                <c:pt idx="2">
                  <c:v>0.048</c:v>
                </c:pt>
                <c:pt idx="3">
                  <c:v>0.016</c:v>
                </c:pt>
                <c:pt idx="4">
                  <c:v>0.004</c:v>
                </c:pt>
                <c:pt idx="5">
                  <c:v>0.149</c:v>
                </c:pt>
                <c:pt idx="6">
                  <c:v>0.147</c:v>
                </c:pt>
                <c:pt idx="7">
                  <c:v/>
                </c:pt>
              </c:numCache>
            </c:numRef>
          </c:val>
          <c:smooth val="0"/>
        </c:ser>
        <c:hiLowLines>
          <c:spPr>
            <a:ln>
              <a:noFill/>
            </a:ln>
          </c:spPr>
        </c:hiLowLines>
        <c:marker val="0"/>
        <c:axId val="53260265"/>
        <c:axId val="62215070"/>
      </c:lineChart>
      <c:catAx>
        <c:axId val="53260265"/>
        <c:scaling>
          <c:orientation val="minMax"/>
        </c:scaling>
        <c:delete val="0"/>
        <c:axPos val="b"/>
        <c:numFmt formatCode="[$-419]DD/MM/YYYY" sourceLinked="1"/>
        <c:majorTickMark val="none"/>
        <c:minorTickMark val="none"/>
        <c:tickLblPos val="nextTo"/>
        <c:spPr>
          <a:ln w="9360">
            <a:solidFill>
              <a:srgbClr val="d4e3f4"/>
            </a:solidFill>
            <a:round/>
          </a:ln>
        </c:spPr>
        <c:txPr>
          <a:bodyPr/>
          <a:lstStyle/>
          <a:p>
            <a:pPr>
              <a:defRPr b="0" sz="901" spc="-1" strike="noStrike">
                <a:solidFill>
                  <a:srgbClr val="1f497d"/>
                </a:solidFill>
                <a:latin typeface="Calibri"/>
              </a:defRPr>
            </a:pPr>
          </a:p>
        </c:txPr>
        <c:crossAx val="62215070"/>
        <c:crosses val="autoZero"/>
        <c:auto val="1"/>
        <c:lblAlgn val="ctr"/>
        <c:lblOffset val="100"/>
      </c:catAx>
      <c:valAx>
        <c:axId val="62215070"/>
        <c:scaling>
          <c:orientation val="minMax"/>
        </c:scaling>
        <c:delete val="0"/>
        <c:axPos val="l"/>
        <c:majorGridlines>
          <c:spPr>
            <a:ln w="9360">
              <a:solidFill>
                <a:srgbClr val="d4e3f4"/>
              </a:solidFill>
              <a:round/>
            </a:ln>
          </c:spPr>
        </c:majorGridlines>
        <c:numFmt formatCode="0.00%" sourceLinked="0"/>
        <c:majorTickMark val="none"/>
        <c:minorTickMark val="none"/>
        <c:tickLblPos val="nextTo"/>
        <c:spPr>
          <a:ln w="6480">
            <a:noFill/>
          </a:ln>
        </c:spPr>
        <c:txPr>
          <a:bodyPr/>
          <a:lstStyle/>
          <a:p>
            <a:pPr>
              <a:defRPr b="0" sz="901" spc="-1" strike="noStrike">
                <a:solidFill>
                  <a:srgbClr val="1f497d"/>
                </a:solidFill>
                <a:latin typeface="Calibri"/>
              </a:defRPr>
            </a:pPr>
          </a:p>
        </c:txPr>
        <c:crossAx val="53260265"/>
        <c:crosses val="autoZero"/>
      </c:valAx>
      <c:spPr>
        <a:noFill/>
        <a:ln w="25560">
          <a:noFill/>
        </a:ln>
      </c:spPr>
    </c:plotArea>
    <c:legend>
      <c:legendPos val="b"/>
      <c:overlay val="0"/>
      <c:spPr>
        <a:noFill/>
        <a:ln w="25560">
          <a:noFill/>
        </a:ln>
      </c:spPr>
      <c:txPr>
        <a:bodyPr/>
        <a:lstStyle/>
        <a:p>
          <a:pPr>
            <a:defRPr b="0" sz="901" spc="-1" strike="noStrike">
              <a:solidFill>
                <a:srgbClr val="1f497d"/>
              </a:solidFill>
              <a:latin typeface="Calibri"/>
            </a:defRPr>
          </a:pPr>
        </a:p>
      </c:txPr>
    </c:legend>
    <c:plotVisOnly val="1"/>
    <c:dispBlanksAs val="gap"/>
  </c:chart>
  <c:spPr>
    <a:solidFill>
      <a:srgbClr val="ffffff"/>
    </a:solidFill>
    <a:ln w="9360">
      <a:solidFill>
        <a:srgbClr val="d4e3f4"/>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LibreOffice/6.2.3.2$Windows_X86_64 LibreOffice_project/aecc05fe267cc68dde00352a451aa867b3b546ac</Application>
  <Pages>38</Pages>
  <Words>5886</Words>
  <Characters>39111</Characters>
  <CharactersWithSpaces>44163</CharactersWithSpaces>
  <Paragraphs>977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2020-02-15T15:35:00Z</dcterms:created>
  <dc:creator>user</dc:creator>
  <dc:description/>
  <dc:language>ru-RU</dc:language>
  <cp:lastModifiedBy/>
  <dcterms:modified xsi:type="dcterms:W3CDTF">2020-02-17T14:36:49Z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